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430D1" w14:textId="36C5973C" w:rsidR="005D191B" w:rsidRPr="00AC2FEF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  <w:bookmarkStart w:id="0" w:name="_Hlk159233819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146EB2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6B65B9">
        <w:rPr>
          <w:rFonts w:ascii="Arial" w:hAnsi="Arial" w:cs="Arial"/>
          <w:b/>
          <w:bCs/>
          <w:color w:val="FF0000"/>
          <w:sz w:val="24"/>
        </w:rPr>
        <w:tab/>
      </w:r>
      <w:r w:rsidR="003E7D5E" w:rsidRPr="003E7D5E">
        <w:rPr>
          <w:rFonts w:ascii="Arial" w:hAnsi="Arial" w:cs="Arial"/>
          <w:b/>
          <w:bCs/>
          <w:sz w:val="24"/>
        </w:rPr>
        <w:t>R1-240</w:t>
      </w:r>
      <w:r w:rsidR="00146EB2">
        <w:rPr>
          <w:rFonts w:ascii="Arial" w:hAnsi="Arial" w:cs="Arial" w:hint="eastAsia"/>
          <w:b/>
          <w:bCs/>
          <w:sz w:val="24"/>
          <w:lang w:eastAsia="ko-KR"/>
        </w:rPr>
        <w:t>6575</w:t>
      </w:r>
    </w:p>
    <w:p w14:paraId="3C74CE22" w14:textId="6B0B1266" w:rsidR="003E7D5E" w:rsidRDefault="00CC7216" w:rsidP="00F17A39">
      <w:pPr>
        <w:tabs>
          <w:tab w:val="left" w:pos="1701"/>
          <w:tab w:val="right" w:pos="9072"/>
          <w:tab w:val="right" w:pos="10206"/>
        </w:tabs>
        <w:rPr>
          <w:rFonts w:ascii="Arial" w:hAnsi="Arial" w:cs="Arial"/>
          <w:b/>
          <w:bCs/>
          <w:sz w:val="24"/>
        </w:rPr>
      </w:pPr>
      <w:r w:rsidRPr="00CC7216">
        <w:rPr>
          <w:rFonts w:ascii="Arial" w:hAnsi="Arial" w:cs="Arial"/>
          <w:b/>
          <w:bCs/>
          <w:sz w:val="24"/>
        </w:rPr>
        <w:t>Maastricht</w:t>
      </w:r>
      <w:r w:rsidR="003E7D5E" w:rsidRPr="003E7D5E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Pr="00CC7216">
        <w:rPr>
          <w:rFonts w:ascii="Arial" w:hAnsi="Arial" w:cs="Arial"/>
          <w:b/>
          <w:bCs/>
          <w:sz w:val="24"/>
        </w:rPr>
        <w:t>N</w:t>
      </w:r>
      <w:r w:rsidR="008610B2">
        <w:rPr>
          <w:rFonts w:ascii="Arial" w:hAnsi="Arial" w:cs="Arial" w:hint="eastAsia"/>
          <w:b/>
          <w:bCs/>
          <w:sz w:val="24"/>
          <w:lang w:eastAsia="ko-KR"/>
        </w:rPr>
        <w:t>L</w:t>
      </w:r>
      <w:r w:rsidR="003E7D5E" w:rsidRPr="003E7D5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Aug</w:t>
      </w:r>
      <w:r w:rsidR="008610B2">
        <w:rPr>
          <w:rFonts w:ascii="Arial" w:hAnsi="Arial" w:cs="Arial" w:hint="eastAsia"/>
          <w:b/>
          <w:bCs/>
          <w:sz w:val="24"/>
          <w:lang w:eastAsia="ko-KR"/>
        </w:rPr>
        <w:t>ust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19</w:t>
      </w:r>
      <w:r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3E7D5E" w:rsidRPr="003E7D5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23</w:t>
      </w:r>
      <w:r w:rsidRPr="00CC72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rd</w:t>
      </w:r>
      <w:r w:rsidR="003E7D5E" w:rsidRPr="003E7D5E">
        <w:rPr>
          <w:rFonts w:ascii="Arial" w:hAnsi="Arial" w:cs="Arial"/>
          <w:b/>
          <w:bCs/>
          <w:sz w:val="24"/>
        </w:rPr>
        <w:t>, 2024</w:t>
      </w:r>
    </w:p>
    <w:p w14:paraId="65113F8F" w14:textId="26F913AE" w:rsidR="005D191B" w:rsidRPr="00F17A39" w:rsidRDefault="006B65B9" w:rsidP="00F17A39">
      <w:pPr>
        <w:tabs>
          <w:tab w:val="left" w:pos="1701"/>
          <w:tab w:val="right" w:pos="9072"/>
          <w:tab w:val="right" w:pos="10206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</w:r>
    </w:p>
    <w:p w14:paraId="61C0368D" w14:textId="4F031E09" w:rsidR="00085056" w:rsidRPr="00E8602C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E8602C">
        <w:rPr>
          <w:rFonts w:ascii="Arial" w:hAnsi="Arial"/>
          <w:b/>
          <w:sz w:val="24"/>
        </w:rPr>
        <w:t>Agenda item:</w:t>
      </w:r>
      <w:r w:rsidR="00AC2FEF">
        <w:rPr>
          <w:rFonts w:ascii="Arial" w:hAnsi="Arial"/>
          <w:b/>
          <w:sz w:val="24"/>
        </w:rPr>
        <w:tab/>
      </w:r>
      <w:r w:rsidR="00F17A39">
        <w:rPr>
          <w:rFonts w:ascii="Arial" w:hAnsi="Arial"/>
          <w:b/>
          <w:sz w:val="24"/>
        </w:rPr>
        <w:t>9</w:t>
      </w:r>
      <w:r w:rsidR="00C0121B" w:rsidRPr="00E8602C">
        <w:rPr>
          <w:rFonts w:ascii="Arial" w:hAnsi="Arial"/>
          <w:b/>
          <w:sz w:val="24"/>
        </w:rPr>
        <w:t>.</w:t>
      </w:r>
      <w:r w:rsidR="003E7D5E">
        <w:rPr>
          <w:rFonts w:ascii="Arial" w:hAnsi="Arial" w:hint="eastAsia"/>
          <w:b/>
          <w:sz w:val="24"/>
          <w:lang w:eastAsia="ko-KR"/>
        </w:rPr>
        <w:t>3</w:t>
      </w:r>
      <w:r w:rsidRPr="00E8602C">
        <w:rPr>
          <w:rFonts w:ascii="Arial" w:hAnsi="Arial"/>
          <w:b/>
          <w:sz w:val="24"/>
        </w:rPr>
        <w:t>.</w:t>
      </w:r>
      <w:r w:rsidR="003E7D5E">
        <w:rPr>
          <w:rFonts w:ascii="Arial" w:hAnsi="Arial" w:hint="eastAsia"/>
          <w:b/>
          <w:sz w:val="24"/>
          <w:lang w:eastAsia="ko-KR"/>
        </w:rPr>
        <w:t>2</w:t>
      </w:r>
    </w:p>
    <w:p w14:paraId="25F9A4C1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7532384E" w14:textId="6865D0A8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3E7D5E" w:rsidRPr="003E7D5E">
        <w:rPr>
          <w:rFonts w:ascii="Arial" w:hAnsi="Arial"/>
          <w:b/>
          <w:sz w:val="24"/>
        </w:rPr>
        <w:t>Discussion on SBFD random access operation</w:t>
      </w:r>
    </w:p>
    <w:p w14:paraId="22A71162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7E52989E" w14:textId="77777777" w:rsidR="005D191B" w:rsidRPr="0052548E" w:rsidRDefault="005D191B" w:rsidP="005D191B">
      <w:pPr>
        <w:pBdr>
          <w:bottom w:val="single" w:sz="4" w:space="1" w:color="auto"/>
        </w:pBdr>
      </w:pPr>
    </w:p>
    <w:p w14:paraId="41B5D232" w14:textId="77777777" w:rsidR="00357143" w:rsidRDefault="00085056" w:rsidP="006813AB">
      <w:pPr>
        <w:pStyle w:val="1"/>
      </w:pPr>
      <w:r>
        <w:t>Introduction</w:t>
      </w:r>
    </w:p>
    <w:p w14:paraId="774D981C" w14:textId="4F503E3A" w:rsidR="0037544E" w:rsidRDefault="00113133" w:rsidP="00057754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113133">
        <w:rPr>
          <w:rFonts w:ascii="Times New Roman" w:hAnsi="Times New Roman"/>
          <w:sz w:val="22"/>
          <w:lang w:eastAsia="ko-KR"/>
        </w:rPr>
        <w:t>This contribution shows our view</w:t>
      </w:r>
      <w:r w:rsidR="0037544E">
        <w:rPr>
          <w:rFonts w:ascii="Times New Roman" w:hAnsi="Times New Roman"/>
          <w:sz w:val="22"/>
          <w:lang w:eastAsia="ko-KR"/>
        </w:rPr>
        <w:t>s</w:t>
      </w:r>
      <w:r w:rsidRPr="00113133">
        <w:rPr>
          <w:rFonts w:ascii="Times New Roman" w:hAnsi="Times New Roman"/>
          <w:sz w:val="22"/>
          <w:lang w:eastAsia="ko-KR"/>
        </w:rPr>
        <w:t xml:space="preserve"> </w:t>
      </w:r>
      <w:r w:rsidR="00057754">
        <w:rPr>
          <w:rFonts w:ascii="Times New Roman" w:hAnsi="Times New Roman"/>
          <w:sz w:val="22"/>
          <w:lang w:eastAsia="ko-KR"/>
        </w:rPr>
        <w:t xml:space="preserve">about </w:t>
      </w:r>
      <w:r w:rsidR="00C169DD" w:rsidRPr="00C169DD">
        <w:rPr>
          <w:rFonts w:ascii="Times New Roman" w:hAnsi="Times New Roman" w:hint="eastAsia"/>
          <w:sz w:val="22"/>
          <w:lang w:eastAsia="ko-KR"/>
        </w:rPr>
        <w:t xml:space="preserve">PRACH configuration and power control for </w:t>
      </w:r>
      <w:r w:rsidR="00C169DD" w:rsidRPr="00C169DD">
        <w:rPr>
          <w:rFonts w:ascii="Times New Roman" w:hAnsi="Times New Roman"/>
          <w:sz w:val="22"/>
          <w:lang w:eastAsia="ko-KR"/>
        </w:rPr>
        <w:t>SBFD-aware UE</w:t>
      </w:r>
      <w:r w:rsidR="00C169DD">
        <w:rPr>
          <w:rFonts w:ascii="Times New Roman" w:hAnsi="Times New Roman" w:hint="eastAsia"/>
          <w:sz w:val="22"/>
          <w:lang w:eastAsia="ko-KR"/>
        </w:rPr>
        <w:t>.</w:t>
      </w:r>
    </w:p>
    <w:p w14:paraId="7B990A9C" w14:textId="0EF706CE" w:rsidR="00037F7A" w:rsidRPr="0037544E" w:rsidRDefault="00037F7A" w:rsidP="00037F7A">
      <w:pPr>
        <w:spacing w:before="240"/>
        <w:rPr>
          <w:rFonts w:ascii="Times New Roman" w:hAnsi="Times New Roman"/>
          <w:sz w:val="22"/>
          <w:lang w:eastAsia="ko-KR"/>
        </w:rPr>
      </w:pPr>
    </w:p>
    <w:p w14:paraId="76D1631A" w14:textId="77777777" w:rsidR="003B5D97" w:rsidRPr="0037544E" w:rsidRDefault="000D54C2" w:rsidP="008A0FCE">
      <w:pPr>
        <w:pStyle w:val="1"/>
      </w:pPr>
      <w:r>
        <w:t>Discussion</w:t>
      </w:r>
    </w:p>
    <w:p w14:paraId="618895A2" w14:textId="61FE6283" w:rsidR="00C169DD" w:rsidRDefault="00C169DD" w:rsidP="003E7D5E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>PRACH configuration</w:t>
      </w:r>
    </w:p>
    <w:p w14:paraId="4D8A99AE" w14:textId="77777777" w:rsidR="00C169DD" w:rsidRDefault="00C169DD" w:rsidP="00C169DD">
      <w:pPr>
        <w:rPr>
          <w:szCs w:val="20"/>
        </w:rPr>
      </w:pPr>
    </w:p>
    <w:p w14:paraId="5561711A" w14:textId="1BFDB235" w:rsidR="00C169DD" w:rsidRPr="00CC7216" w:rsidRDefault="00C169DD" w:rsidP="00C169DD">
      <w:pPr>
        <w:rPr>
          <w:lang w:eastAsia="ko-KR"/>
        </w:rPr>
      </w:pPr>
      <w:r w:rsidRPr="009D3C3D">
        <w:rPr>
          <w:szCs w:val="20"/>
        </w:rPr>
        <w:t>For RACH configuration</w:t>
      </w:r>
      <w:r>
        <w:rPr>
          <w:rFonts w:hint="eastAsia"/>
          <w:szCs w:val="20"/>
          <w:lang w:eastAsia="ko-KR"/>
        </w:rPr>
        <w:t xml:space="preserve">, following </w:t>
      </w:r>
      <w:r w:rsidR="00CC7216">
        <w:rPr>
          <w:rFonts w:hint="eastAsia"/>
          <w:szCs w:val="20"/>
          <w:lang w:eastAsia="ko-KR"/>
        </w:rPr>
        <w:t>is</w:t>
      </w:r>
      <w:r>
        <w:rPr>
          <w:rFonts w:hint="eastAsia"/>
          <w:szCs w:val="20"/>
          <w:lang w:eastAsia="ko-KR"/>
        </w:rPr>
        <w:t xml:space="preserve"> agreed in the previous meeting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69DD" w14:paraId="2419900D" w14:textId="77777777" w:rsidTr="00C169DD">
        <w:tc>
          <w:tcPr>
            <w:tcW w:w="9631" w:type="dxa"/>
          </w:tcPr>
          <w:p w14:paraId="3CFAAA6A" w14:textId="77777777" w:rsidR="00CC7216" w:rsidRPr="00523675" w:rsidRDefault="00CC7216" w:rsidP="00CC7216">
            <w:pPr>
              <w:adjustRightInd w:val="0"/>
              <w:rPr>
                <w:rFonts w:eastAsia="맑은 고딕"/>
                <w:b/>
                <w:bCs/>
                <w:iCs/>
                <w:szCs w:val="20"/>
              </w:rPr>
            </w:pPr>
            <w:r w:rsidRPr="00523675">
              <w:rPr>
                <w:rFonts w:eastAsia="맑은 고딕" w:hint="eastAsia"/>
                <w:b/>
                <w:bCs/>
                <w:iCs/>
                <w:szCs w:val="20"/>
              </w:rPr>
              <w:t>C</w:t>
            </w:r>
            <w:r w:rsidRPr="00523675">
              <w:rPr>
                <w:rFonts w:eastAsia="맑은 고딕"/>
                <w:b/>
                <w:bCs/>
                <w:iCs/>
                <w:szCs w:val="20"/>
              </w:rPr>
              <w:t>onclusion</w:t>
            </w:r>
          </w:p>
          <w:p w14:paraId="7768731B" w14:textId="77777777" w:rsidR="00CC7216" w:rsidRPr="00523675" w:rsidRDefault="00CC7216" w:rsidP="00CC7216">
            <w:pPr>
              <w:rPr>
                <w:iCs/>
                <w:szCs w:val="20"/>
              </w:rPr>
            </w:pPr>
            <w:r w:rsidRPr="00523675">
              <w:rPr>
                <w:iCs/>
                <w:szCs w:val="20"/>
              </w:rPr>
              <w:t>For SBFD-aware UEs in RRC CONNECTED state, and for RACH configuration Option 1 with Alt 1-1:</w:t>
            </w:r>
          </w:p>
          <w:p w14:paraId="7D14C166" w14:textId="77777777" w:rsidR="00CC7216" w:rsidRPr="00523675" w:rsidRDefault="00CC7216" w:rsidP="00CC7216">
            <w:pPr>
              <w:numPr>
                <w:ilvl w:val="0"/>
                <w:numId w:val="36"/>
              </w:numPr>
              <w:adjustRightInd w:val="0"/>
              <w:rPr>
                <w:iCs/>
                <w:szCs w:val="20"/>
                <w:lang w:eastAsia="x-none"/>
              </w:rPr>
            </w:pPr>
            <w:r w:rsidRPr="00523675">
              <w:rPr>
                <w:iCs/>
                <w:szCs w:val="20"/>
                <w:lang w:eastAsia="x-none"/>
              </w:rPr>
              <w:t>The legacy ROs that are valid for non-SBFD aware UEs are also valid for SBFD aware UEs.</w:t>
            </w:r>
          </w:p>
          <w:p w14:paraId="204C6A28" w14:textId="77777777" w:rsidR="00CC7216" w:rsidRPr="00523675" w:rsidRDefault="00CC7216" w:rsidP="00CC7216">
            <w:pPr>
              <w:numPr>
                <w:ilvl w:val="0"/>
                <w:numId w:val="36"/>
              </w:numPr>
              <w:adjustRightInd w:val="0"/>
              <w:rPr>
                <w:rFonts w:eastAsia="맑은 고딕"/>
                <w:iCs/>
                <w:szCs w:val="20"/>
              </w:rPr>
            </w:pPr>
            <w:r w:rsidRPr="00523675">
              <w:rPr>
                <w:rFonts w:eastAsia="맑은 고딕"/>
                <w:iCs/>
                <w:szCs w:val="20"/>
              </w:rPr>
              <w:t>It is up to the network to configure ROs in SBFD symbols configured as flexible by tdd-UL-DL-ConfigurationCommon.</w:t>
            </w:r>
          </w:p>
          <w:p w14:paraId="3EB7969B" w14:textId="3039ACD2" w:rsidR="00C169DD" w:rsidRPr="00CC7216" w:rsidRDefault="00CC7216" w:rsidP="00CC7216">
            <w:pPr>
              <w:numPr>
                <w:ilvl w:val="1"/>
                <w:numId w:val="36"/>
              </w:numPr>
              <w:adjustRightInd w:val="0"/>
              <w:rPr>
                <w:rFonts w:eastAsia="맑은 고딕"/>
                <w:iCs/>
                <w:szCs w:val="20"/>
              </w:rPr>
            </w:pPr>
            <w:r w:rsidRPr="00523675">
              <w:rPr>
                <w:rFonts w:eastAsia="맑은 고딕" w:hint="eastAsia"/>
                <w:iCs/>
                <w:szCs w:val="20"/>
              </w:rPr>
              <w:t>I</w:t>
            </w:r>
            <w:r w:rsidRPr="00523675">
              <w:rPr>
                <w:rFonts w:eastAsia="맑은 고딕"/>
                <w:iCs/>
                <w:szCs w:val="20"/>
              </w:rPr>
              <w:t>f legacy ROs are configured in SBFD symbols configured as flexible by tdd-UL-DL-ConfigurationCommon, network ensures the ROs are within the UL usable PRBs</w:t>
            </w:r>
          </w:p>
        </w:tc>
      </w:tr>
    </w:tbl>
    <w:p w14:paraId="74AA9F6C" w14:textId="77777777" w:rsidR="006C3744" w:rsidRDefault="006C3744" w:rsidP="00C169DD">
      <w:pPr>
        <w:rPr>
          <w:lang w:eastAsia="ko-KR"/>
        </w:rPr>
      </w:pPr>
    </w:p>
    <w:p w14:paraId="2AEB1972" w14:textId="53F8655B" w:rsidR="00FE5BCA" w:rsidRPr="00A0371E" w:rsidRDefault="006C3744" w:rsidP="00A0371E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 xml:space="preserve">According to previous agreement, 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 xml:space="preserve">UEs can transmit preamble not only in SBFD ROs but also in legacy ROs. </w:t>
      </w:r>
      <w:r>
        <w:rPr>
          <w:rFonts w:hint="eastAsia"/>
          <w:lang w:eastAsia="ko-KR"/>
        </w:rPr>
        <w:t xml:space="preserve"> </w:t>
      </w:r>
      <w:r w:rsidR="0078327D" w:rsidRPr="0078327D">
        <w:rPr>
          <w:lang w:eastAsia="ko-KR"/>
        </w:rPr>
        <w:t>In terms of fairness, given the same amount of time, SBFD</w:t>
      </w:r>
      <w:r w:rsidR="007521B3">
        <w:rPr>
          <w:rFonts w:hint="eastAsia"/>
          <w:lang w:eastAsia="ko-KR"/>
        </w:rPr>
        <w:t>-aware</w:t>
      </w:r>
      <w:r w:rsidR="0078327D" w:rsidRPr="0078327D">
        <w:rPr>
          <w:lang w:eastAsia="ko-KR"/>
        </w:rPr>
        <w:t xml:space="preserve"> UEs have more chance to transmit preamble than non SBFD</w:t>
      </w:r>
      <w:r w:rsidR="007521B3">
        <w:rPr>
          <w:rFonts w:hint="eastAsia"/>
          <w:lang w:eastAsia="ko-KR"/>
        </w:rPr>
        <w:t>-aware</w:t>
      </w:r>
      <w:r w:rsidR="0078327D" w:rsidRPr="0078327D">
        <w:rPr>
          <w:lang w:eastAsia="ko-KR"/>
        </w:rPr>
        <w:t xml:space="preserve"> UEs due to the presence of UL subband as sown in figure 1.</w:t>
      </w:r>
      <w:r w:rsidR="0078327D">
        <w:rPr>
          <w:rFonts w:hint="eastAsia"/>
          <w:lang w:eastAsia="ko-KR"/>
        </w:rPr>
        <w:t xml:space="preserve"> </w:t>
      </w:r>
      <w:r w:rsidR="007521B3" w:rsidRPr="007521B3">
        <w:rPr>
          <w:lang w:eastAsia="ko-KR"/>
        </w:rPr>
        <w:t>The problem</w:t>
      </w:r>
      <w:r w:rsidR="007521B3" w:rsidRPr="007521B3">
        <w:rPr>
          <w:rFonts w:hint="eastAsia"/>
          <w:lang w:eastAsia="ko-KR"/>
        </w:rPr>
        <w:t xml:space="preserve"> might</w:t>
      </w:r>
      <w:r w:rsidR="007521B3" w:rsidRPr="007521B3">
        <w:rPr>
          <w:lang w:eastAsia="ko-KR"/>
        </w:rPr>
        <w:t xml:space="preserve"> become bigger when the SBFD</w:t>
      </w:r>
      <w:r w:rsidR="007521B3">
        <w:rPr>
          <w:rFonts w:hint="eastAsia"/>
          <w:lang w:eastAsia="ko-KR"/>
        </w:rPr>
        <w:t>-aware</w:t>
      </w:r>
      <w:r w:rsidR="007521B3" w:rsidRPr="007521B3">
        <w:rPr>
          <w:lang w:eastAsia="ko-KR"/>
        </w:rPr>
        <w:t xml:space="preserve"> UE</w:t>
      </w:r>
      <w:r w:rsidR="007521B3">
        <w:rPr>
          <w:rFonts w:hint="eastAsia"/>
          <w:lang w:eastAsia="ko-KR"/>
        </w:rPr>
        <w:t>s</w:t>
      </w:r>
      <w:r w:rsidR="007521B3" w:rsidRPr="007521B3">
        <w:rPr>
          <w:lang w:eastAsia="ko-KR"/>
        </w:rPr>
        <w:t xml:space="preserve"> retransmit </w:t>
      </w:r>
      <w:r w:rsidR="007521B3">
        <w:rPr>
          <w:rFonts w:hint="eastAsia"/>
          <w:lang w:eastAsia="ko-KR"/>
        </w:rPr>
        <w:t xml:space="preserve">preamble </w:t>
      </w:r>
      <w:r w:rsidR="00A0371E">
        <w:rPr>
          <w:rFonts w:hint="eastAsia"/>
          <w:lang w:eastAsia="ko-KR"/>
        </w:rPr>
        <w:t>by ramping up the power. If there are no</w:t>
      </w:r>
      <w:r w:rsidR="00A0371E" w:rsidRPr="00FE5BCA">
        <w:rPr>
          <w:lang w:eastAsia="ko-KR"/>
        </w:rPr>
        <w:t xml:space="preserve"> constraints</w:t>
      </w:r>
      <w:r w:rsidR="00A0371E">
        <w:rPr>
          <w:rFonts w:hint="eastAsia"/>
          <w:lang w:eastAsia="ko-KR"/>
        </w:rPr>
        <w:t>, it</w:t>
      </w:r>
      <w:r w:rsidR="00A0371E" w:rsidRPr="00FE5BCA">
        <w:rPr>
          <w:lang w:eastAsia="ko-KR"/>
        </w:rPr>
        <w:t xml:space="preserve"> can </w:t>
      </w:r>
      <w:r w:rsidR="00A0371E">
        <w:rPr>
          <w:rFonts w:hint="eastAsia"/>
          <w:lang w:eastAsia="ko-KR"/>
        </w:rPr>
        <w:t xml:space="preserve">seem to be unfair for </w:t>
      </w:r>
      <w:r w:rsidR="00A0371E" w:rsidRPr="0078327D">
        <w:rPr>
          <w:lang w:eastAsia="ko-KR"/>
        </w:rPr>
        <w:t>non SBFD</w:t>
      </w:r>
      <w:r w:rsidR="00A0371E">
        <w:rPr>
          <w:rFonts w:hint="eastAsia"/>
          <w:lang w:eastAsia="ko-KR"/>
        </w:rPr>
        <w:t>-aware</w:t>
      </w:r>
      <w:r w:rsidR="00A0371E" w:rsidRPr="0078327D">
        <w:rPr>
          <w:lang w:eastAsia="ko-KR"/>
        </w:rPr>
        <w:t xml:space="preserve"> UEs</w:t>
      </w:r>
      <w:r w:rsidR="00A0371E">
        <w:rPr>
          <w:rFonts w:hint="eastAsia"/>
          <w:lang w:eastAsia="ko-KR"/>
        </w:rPr>
        <w:t xml:space="preserve">. </w:t>
      </w:r>
    </w:p>
    <w:p w14:paraId="4DE42CAB" w14:textId="77777777" w:rsidR="00FE5BCA" w:rsidRDefault="00FE5BCA" w:rsidP="006C3744">
      <w:pPr>
        <w:ind w:firstLineChars="50" w:firstLine="100"/>
        <w:rPr>
          <w:lang w:eastAsia="ko-KR"/>
        </w:rPr>
      </w:pPr>
    </w:p>
    <w:p w14:paraId="5A0FEA3A" w14:textId="77777777" w:rsidR="00A0371E" w:rsidRDefault="00A0371E" w:rsidP="00A0371E">
      <w:pPr>
        <w:jc w:val="center"/>
        <w:rPr>
          <w:lang w:eastAsia="ko-KR"/>
        </w:rPr>
      </w:pPr>
      <w:r>
        <w:rPr>
          <w:rFonts w:ascii="맑은 고딕" w:eastAsia="맑은 고딕" w:hAnsi="맑은 고딕" w:cs="Calibri"/>
          <w:noProof/>
          <w:szCs w:val="20"/>
        </w:rPr>
        <w:drawing>
          <wp:inline distT="0" distB="0" distL="0" distR="0" wp14:anchorId="32F8BEB6" wp14:editId="7348A579">
            <wp:extent cx="5979381" cy="2673690"/>
            <wp:effectExtent l="0" t="0" r="0" b="0"/>
            <wp:docPr id="2099313716" name="그림 5" descr="텍스트, 스크린샷, 직사각형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3716" name="그림 5" descr="텍스트, 스크린샷, 직사각형, 폰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945" cy="268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99BBF" w14:textId="77777777" w:rsidR="00A0371E" w:rsidRPr="007C74F5" w:rsidRDefault="00A0371E" w:rsidP="00A0371E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1</w:t>
      </w:r>
      <w:r>
        <w:rPr>
          <w:szCs w:val="20"/>
        </w:rPr>
        <w:t xml:space="preserve">: </w:t>
      </w:r>
      <w:r>
        <w:rPr>
          <w:rFonts w:hint="eastAsia"/>
          <w:szCs w:val="20"/>
          <w:lang w:eastAsia="ko-KR"/>
        </w:rPr>
        <w:t>T</w:t>
      </w:r>
      <w:r>
        <w:rPr>
          <w:szCs w:val="20"/>
        </w:rPr>
        <w:t>he example of</w:t>
      </w: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  <w:lang w:eastAsia="ko-KR"/>
        </w:rPr>
        <w:t xml:space="preserve">unfairness between 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>UEs</w:t>
      </w:r>
      <w:r>
        <w:rPr>
          <w:rFonts w:hint="eastAsia"/>
          <w:lang w:eastAsia="ko-KR"/>
        </w:rPr>
        <w:t xml:space="preserve"> and non-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>UEs</w:t>
      </w:r>
      <w:r>
        <w:rPr>
          <w:rFonts w:hint="eastAsia"/>
          <w:lang w:eastAsia="ko-KR"/>
        </w:rPr>
        <w:t xml:space="preserve"> in legacy RO.</w:t>
      </w:r>
    </w:p>
    <w:p w14:paraId="7B392366" w14:textId="77777777" w:rsidR="00A0371E" w:rsidRPr="00A0371E" w:rsidRDefault="00A0371E" w:rsidP="006C3744">
      <w:pPr>
        <w:ind w:firstLineChars="50" w:firstLine="100"/>
        <w:rPr>
          <w:lang w:eastAsia="ko-KR"/>
        </w:rPr>
      </w:pPr>
    </w:p>
    <w:p w14:paraId="4EEDFF18" w14:textId="5A279C12" w:rsidR="006C3744" w:rsidRPr="00A0371E" w:rsidRDefault="006C3744" w:rsidP="00A0371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lastRenderedPageBreak/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1A9B028A" w14:textId="2760A2CB" w:rsidR="00A0371E" w:rsidRPr="003E31F9" w:rsidRDefault="00A0371E" w:rsidP="006C3744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T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here might be fairness issues between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and non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since SBFD-aware UEs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have more chance to transmit preamble than non 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448AE105" w14:textId="77777777" w:rsidR="006C3744" w:rsidRPr="006C3744" w:rsidRDefault="006C3744" w:rsidP="006C3744">
      <w:pPr>
        <w:ind w:firstLineChars="50" w:firstLine="100"/>
        <w:rPr>
          <w:lang w:eastAsia="ko-KR"/>
        </w:rPr>
      </w:pPr>
    </w:p>
    <w:p w14:paraId="3DA9AAA4" w14:textId="77777777" w:rsidR="006C3744" w:rsidRPr="006C3744" w:rsidRDefault="006C3744" w:rsidP="00CC7216">
      <w:pPr>
        <w:jc w:val="center"/>
        <w:rPr>
          <w:lang w:eastAsia="ko-KR"/>
        </w:rPr>
      </w:pPr>
    </w:p>
    <w:p w14:paraId="6A714B87" w14:textId="69A23645" w:rsidR="00A0371E" w:rsidRDefault="00A0371E" w:rsidP="00404F0E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 xml:space="preserve">So, RAN1 should consider the fairness between </w:t>
      </w:r>
      <w:r w:rsidRPr="0078327D">
        <w:rPr>
          <w:lang w:eastAsia="ko-KR"/>
        </w:rPr>
        <w:t>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</w:t>
      </w:r>
      <w:r>
        <w:rPr>
          <w:rFonts w:hint="eastAsia"/>
          <w:lang w:eastAsia="ko-KR"/>
        </w:rPr>
        <w:t xml:space="preserve"> and non </w:t>
      </w:r>
      <w:r w:rsidRPr="0078327D">
        <w:rPr>
          <w:lang w:eastAsia="ko-KR"/>
        </w:rPr>
        <w:t>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</w:t>
      </w:r>
      <w:r>
        <w:rPr>
          <w:rFonts w:hint="eastAsia"/>
          <w:lang w:eastAsia="ko-KR"/>
        </w:rPr>
        <w:t xml:space="preserve">. </w:t>
      </w:r>
      <w:r w:rsidR="00CA1EDC">
        <w:rPr>
          <w:rFonts w:hint="eastAsia"/>
          <w:lang w:eastAsia="ko-KR"/>
        </w:rPr>
        <w:t xml:space="preserve">we think finding </w:t>
      </w:r>
      <w:r w:rsidR="00CA1EDC">
        <w:rPr>
          <w:lang w:eastAsia="ko-KR"/>
        </w:rPr>
        <w:t>alternative</w:t>
      </w:r>
      <w:r w:rsidR="00CA1EDC">
        <w:rPr>
          <w:rFonts w:hint="eastAsia"/>
          <w:lang w:eastAsia="ko-KR"/>
        </w:rPr>
        <w:t xml:space="preserve">s to </w:t>
      </w:r>
      <w:r w:rsidR="00CA1EDC">
        <w:rPr>
          <w:lang w:eastAsia="ko-KR"/>
        </w:rPr>
        <w:t>resolve</w:t>
      </w:r>
      <w:r w:rsidR="00CA1EDC">
        <w:rPr>
          <w:rFonts w:hint="eastAsia"/>
          <w:lang w:eastAsia="ko-KR"/>
        </w:rPr>
        <w:t xml:space="preserve"> the problem are </w:t>
      </w:r>
      <w:r w:rsidR="00CA1EDC">
        <w:rPr>
          <w:lang w:eastAsia="ko-KR"/>
        </w:rPr>
        <w:t>necessary</w:t>
      </w:r>
      <w:r w:rsidR="00CA1EDC">
        <w:rPr>
          <w:rFonts w:hint="eastAsia"/>
          <w:lang w:eastAsia="ko-KR"/>
        </w:rPr>
        <w:t xml:space="preserve"> and examples of this can be </w:t>
      </w:r>
      <w:r w:rsidR="00CA1EDC">
        <w:rPr>
          <w:lang w:eastAsia="ko-KR"/>
        </w:rPr>
        <w:t>introducing</w:t>
      </w:r>
      <w:r w:rsidR="00CA1EDC">
        <w:rPr>
          <w:rFonts w:hint="eastAsia"/>
          <w:lang w:eastAsia="ko-KR"/>
        </w:rPr>
        <w:t xml:space="preserve"> separated configuration of RSRP threshold for SBFD-aware UEs and/or </w:t>
      </w:r>
      <w:r w:rsidR="00FC52D7" w:rsidRPr="00FC52D7">
        <w:rPr>
          <w:lang w:eastAsia="ko-KR"/>
        </w:rPr>
        <w:t xml:space="preserve">dividing </w:t>
      </w:r>
      <w:r w:rsidR="00CA1EDC">
        <w:rPr>
          <w:rFonts w:hint="eastAsia"/>
          <w:lang w:eastAsia="ko-KR"/>
        </w:rPr>
        <w:t xml:space="preserve">the preambles into subgroups that can be selected </w:t>
      </w:r>
      <w:r w:rsidR="00FC52D7">
        <w:rPr>
          <w:rFonts w:hint="eastAsia"/>
          <w:lang w:eastAsia="ko-KR"/>
        </w:rPr>
        <w:t>by</w:t>
      </w:r>
      <w:r w:rsidR="00CA1EDC">
        <w:rPr>
          <w:rFonts w:hint="eastAsia"/>
          <w:lang w:eastAsia="ko-KR"/>
        </w:rPr>
        <w:t xml:space="preserve"> </w:t>
      </w:r>
      <w:r w:rsidR="00FC52D7">
        <w:rPr>
          <w:rFonts w:hint="eastAsia"/>
          <w:lang w:eastAsia="ko-KR"/>
        </w:rPr>
        <w:t>SBFD-aware UEs and non SBFD-aware UEs respectively as shown in figure 2.</w:t>
      </w:r>
    </w:p>
    <w:p w14:paraId="657CAC53" w14:textId="77777777" w:rsidR="00404F0E" w:rsidRDefault="00404F0E" w:rsidP="00404F0E">
      <w:pPr>
        <w:ind w:firstLineChars="50" w:firstLine="100"/>
        <w:rPr>
          <w:lang w:eastAsia="ko-KR"/>
        </w:rPr>
      </w:pPr>
    </w:p>
    <w:p w14:paraId="6636D392" w14:textId="6C44377B" w:rsidR="00CA1EDC" w:rsidRDefault="00404F0E" w:rsidP="00C169DD">
      <w:pPr>
        <w:rPr>
          <w:rFonts w:ascii="Helvetica" w:hAnsi="Helvetica" w:cs="Helvetica"/>
          <w:color w:val="000000"/>
          <w:sz w:val="27"/>
          <w:szCs w:val="27"/>
          <w:shd w:val="clear" w:color="auto" w:fill="FDFDFD"/>
        </w:rPr>
      </w:pPr>
      <w:r>
        <w:rPr>
          <w:rFonts w:ascii="Helvetica" w:hAnsi="Helvetica" w:cs="Helvetica"/>
          <w:noProof/>
          <w:color w:val="000000"/>
          <w:sz w:val="27"/>
          <w:szCs w:val="27"/>
          <w:shd w:val="clear" w:color="auto" w:fill="FDFDFD"/>
        </w:rPr>
        <w:drawing>
          <wp:inline distT="0" distB="0" distL="0" distR="0" wp14:anchorId="0F24A0EE" wp14:editId="4B541223">
            <wp:extent cx="5973067" cy="1976849"/>
            <wp:effectExtent l="0" t="0" r="0" b="0"/>
            <wp:docPr id="15815987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701" cy="1982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B7D60" w14:textId="2E122795" w:rsidR="00FC52D7" w:rsidRPr="007C74F5" w:rsidRDefault="00FC52D7" w:rsidP="00FC52D7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2</w:t>
      </w:r>
      <w:r>
        <w:rPr>
          <w:szCs w:val="20"/>
        </w:rPr>
        <w:t xml:space="preserve">: </w:t>
      </w:r>
      <w:r>
        <w:rPr>
          <w:rFonts w:hint="eastAsia"/>
          <w:szCs w:val="20"/>
          <w:lang w:eastAsia="ko-KR"/>
        </w:rPr>
        <w:t>T</w:t>
      </w:r>
      <w:r>
        <w:rPr>
          <w:szCs w:val="20"/>
        </w:rPr>
        <w:t>he example of</w:t>
      </w:r>
      <w:r>
        <w:rPr>
          <w:rFonts w:hint="eastAsia"/>
          <w:szCs w:val="20"/>
          <w:lang w:eastAsia="ko-KR"/>
        </w:rPr>
        <w:t xml:space="preserve"> division of preambles to </w:t>
      </w:r>
      <w:r>
        <w:rPr>
          <w:szCs w:val="20"/>
          <w:lang w:eastAsia="ko-KR"/>
        </w:rPr>
        <w:t>resolve</w:t>
      </w:r>
      <w:r>
        <w:rPr>
          <w:rFonts w:hint="eastAsia"/>
          <w:szCs w:val="20"/>
          <w:lang w:eastAsia="ko-KR"/>
        </w:rPr>
        <w:t xml:space="preserve"> the unfairness between </w:t>
      </w:r>
      <w:r>
        <w:rPr>
          <w:rFonts w:hint="eastAsia"/>
          <w:lang w:eastAsia="ko-KR"/>
        </w:rPr>
        <w:t>SBFD-aware UEs and non SBFD-aware UEs</w:t>
      </w:r>
      <w:r>
        <w:rPr>
          <w:rFonts w:hint="eastAsia"/>
          <w:szCs w:val="20"/>
          <w:lang w:eastAsia="ko-KR"/>
        </w:rPr>
        <w:t xml:space="preserve"> </w:t>
      </w:r>
      <w:r>
        <w:rPr>
          <w:rFonts w:hint="eastAsia"/>
          <w:lang w:eastAsia="ko-KR"/>
        </w:rPr>
        <w:t>.</w:t>
      </w:r>
    </w:p>
    <w:p w14:paraId="2DE0AAFD" w14:textId="77777777" w:rsidR="00FC52D7" w:rsidRPr="00FC52D7" w:rsidRDefault="00FC52D7" w:rsidP="00C169DD">
      <w:pPr>
        <w:rPr>
          <w:rFonts w:ascii="Helvetica" w:hAnsi="Helvetica" w:cs="Helvetica"/>
          <w:color w:val="000000"/>
          <w:sz w:val="27"/>
          <w:szCs w:val="27"/>
          <w:shd w:val="clear" w:color="auto" w:fill="FDFDFD"/>
          <w:lang w:eastAsia="ko-KR"/>
        </w:rPr>
      </w:pPr>
    </w:p>
    <w:p w14:paraId="3B00BC72" w14:textId="2E6F1ECE" w:rsidR="00FC52D7" w:rsidRPr="00E901DC" w:rsidRDefault="00FC52D7" w:rsidP="00FC52D7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264A393B" w14:textId="14CAC9C1" w:rsidR="00FC52D7" w:rsidRDefault="00FC52D7" w:rsidP="00FC52D7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C26A93">
        <w:rPr>
          <w:rFonts w:ascii="Times New Roman" w:hAnsi="Times New Roman"/>
          <w:b/>
          <w:color w:val="000000"/>
          <w:sz w:val="22"/>
          <w:szCs w:val="20"/>
        </w:rPr>
        <w:t>For the sake of fairness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between SBFD-aware UE and legacy UE, RAN1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should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consider following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alternatives</w:t>
      </w:r>
      <w:r w:rsidR="00404F0E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PRACH configuration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:</w:t>
      </w:r>
    </w:p>
    <w:p w14:paraId="59D624E4" w14:textId="6DD0EEC0" w:rsidR="00FC52D7" w:rsidRPr="00C26A93" w:rsidRDefault="00FC52D7" w:rsidP="00FC52D7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color w:val="000000"/>
          <w:sz w:val="22"/>
          <w:szCs w:val="20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ntroducing</w:t>
      </w:r>
      <w:r>
        <w:rPr>
          <w:rFonts w:hint="eastAsia"/>
          <w:lang w:eastAsia="ko-KR"/>
        </w:rPr>
        <w:t xml:space="preserve"> separated configuration of RSRP threshold for SBFD-aware UEs</w:t>
      </w:r>
    </w:p>
    <w:p w14:paraId="3EF82279" w14:textId="5E46A91A" w:rsidR="00FC52D7" w:rsidRDefault="00D14F3E" w:rsidP="00D14F3E">
      <w:pPr>
        <w:pStyle w:val="af6"/>
        <w:numPr>
          <w:ilvl w:val="1"/>
          <w:numId w:val="27"/>
        </w:numPr>
        <w:spacing w:before="240"/>
        <w:ind w:leftChars="0"/>
        <w:rPr>
          <w:lang w:eastAsia="ko-KR"/>
        </w:rPr>
      </w:pPr>
      <w:r>
        <w:rPr>
          <w:rFonts w:hint="eastAsia"/>
          <w:lang w:eastAsia="ko-KR"/>
        </w:rPr>
        <w:t>D</w:t>
      </w:r>
      <w:r w:rsidRPr="00FC52D7">
        <w:rPr>
          <w:lang w:eastAsia="ko-KR"/>
        </w:rPr>
        <w:t xml:space="preserve">ividing </w:t>
      </w:r>
      <w:r>
        <w:rPr>
          <w:rFonts w:hint="eastAsia"/>
          <w:lang w:eastAsia="ko-KR"/>
        </w:rPr>
        <w:t>the preambles into subgroups that can be selected by SBFD-aware UEs and non SBFD-aware UEs respectively</w:t>
      </w:r>
    </w:p>
    <w:p w14:paraId="56BD2FD6" w14:textId="77777777" w:rsidR="00D14F3E" w:rsidRPr="00FC52D7" w:rsidRDefault="00D14F3E" w:rsidP="00D14F3E">
      <w:pPr>
        <w:pStyle w:val="af6"/>
        <w:spacing w:before="240"/>
        <w:ind w:leftChars="0" w:left="1200"/>
        <w:rPr>
          <w:lang w:eastAsia="ko-KR"/>
        </w:rPr>
      </w:pPr>
    </w:p>
    <w:p w14:paraId="7875C112" w14:textId="77777777" w:rsidR="00166C6C" w:rsidRDefault="00166C6C" w:rsidP="00166C6C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>PRACH (re)</w:t>
      </w:r>
      <w:r>
        <w:rPr>
          <w:rFonts w:ascii="Times New Roman" w:hAnsi="Times New Roman"/>
          <w:i w:val="0"/>
          <w:sz w:val="22"/>
          <w:szCs w:val="22"/>
          <w:u w:val="single"/>
          <w:lang w:eastAsia="ko-KR"/>
        </w:rPr>
        <w:t>transmission</w:t>
      </w: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 and related power control</w:t>
      </w:r>
    </w:p>
    <w:p w14:paraId="587CC4CD" w14:textId="77777777" w:rsidR="00166C6C" w:rsidRPr="00C26A93" w:rsidRDefault="00166C6C" w:rsidP="00166C6C">
      <w:pPr>
        <w:rPr>
          <w:lang w:eastAsia="ko-KR"/>
        </w:rPr>
      </w:pPr>
    </w:p>
    <w:p w14:paraId="4596D0A7" w14:textId="77777777" w:rsidR="00166C6C" w:rsidRDefault="00166C6C" w:rsidP="00166C6C">
      <w:pPr>
        <w:rPr>
          <w:lang w:eastAsia="ko-KR"/>
        </w:rPr>
      </w:pPr>
      <w:r>
        <w:rPr>
          <w:rFonts w:hint="eastAsia"/>
          <w:lang w:eastAsia="ko-KR"/>
        </w:rPr>
        <w:t xml:space="preserve">Regarding power control, following is </w:t>
      </w:r>
      <w:r>
        <w:rPr>
          <w:lang w:eastAsia="ko-KR"/>
        </w:rPr>
        <w:t>captured</w:t>
      </w:r>
      <w:r>
        <w:rPr>
          <w:rFonts w:hint="eastAsia"/>
          <w:lang w:eastAsia="ko-KR"/>
        </w:rPr>
        <w:t xml:space="preserve"> in the previous meeting [1]:</w:t>
      </w:r>
    </w:p>
    <w:p w14:paraId="45CF6AE3" w14:textId="77777777" w:rsidR="00166C6C" w:rsidRPr="00C26A93" w:rsidRDefault="00166C6C" w:rsidP="00166C6C">
      <w:pPr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6C6C" w14:paraId="25145E3C" w14:textId="77777777" w:rsidTr="002C1DEA">
        <w:tc>
          <w:tcPr>
            <w:tcW w:w="9631" w:type="dxa"/>
          </w:tcPr>
          <w:p w14:paraId="41446699" w14:textId="77777777" w:rsidR="00166C6C" w:rsidRPr="00523675" w:rsidRDefault="00166C6C" w:rsidP="002C1DEA">
            <w:pPr>
              <w:rPr>
                <w:rFonts w:eastAsia="맑은 고딕"/>
                <w:b/>
                <w:szCs w:val="20"/>
                <w:lang w:eastAsia="zh-CN"/>
              </w:rPr>
            </w:pPr>
            <w:r w:rsidRPr="00523675">
              <w:rPr>
                <w:rFonts w:eastAsia="맑은 고딕" w:hint="eastAsia"/>
                <w:b/>
                <w:szCs w:val="20"/>
                <w:highlight w:val="green"/>
                <w:lang w:eastAsia="zh-CN"/>
              </w:rPr>
              <w:t>Agreement</w:t>
            </w:r>
          </w:p>
          <w:p w14:paraId="7820D724" w14:textId="77777777" w:rsidR="00166C6C" w:rsidRPr="00523675" w:rsidRDefault="00166C6C" w:rsidP="002C1DEA">
            <w:pPr>
              <w:rPr>
                <w:rFonts w:eastAsia="맑은 고딕"/>
                <w:lang w:eastAsia="zh-CN"/>
              </w:rPr>
            </w:pPr>
            <w:r w:rsidRPr="00523675">
              <w:rPr>
                <w:rFonts w:eastAsia="맑은 고딕"/>
                <w:lang w:eastAsia="zh-CN"/>
              </w:rPr>
              <w:t>For a single TRP scenario,</w:t>
            </w:r>
            <w:r w:rsidRPr="00523675">
              <w:rPr>
                <w:rFonts w:eastAsia="맑은 고딕" w:hint="eastAsia"/>
                <w:lang w:eastAsia="zh-CN"/>
              </w:rPr>
              <w:t xml:space="preserve"> support separate UL power control for PUSCH/PUCCH/SRS transmissions in SBFD symbols and non-SBFD symbols </w:t>
            </w:r>
          </w:p>
          <w:p w14:paraId="1EEA7EEF" w14:textId="77777777" w:rsidR="00166C6C" w:rsidRPr="00404F0E" w:rsidRDefault="00166C6C" w:rsidP="002C1DEA">
            <w:pPr>
              <w:numPr>
                <w:ilvl w:val="0"/>
                <w:numId w:val="36"/>
              </w:numPr>
              <w:rPr>
                <w:rFonts w:eastAsia="맑은 고딕"/>
                <w:lang w:eastAsia="zh-CN"/>
              </w:rPr>
            </w:pPr>
            <w:r w:rsidRPr="00523675">
              <w:rPr>
                <w:rFonts w:eastAsia="맑은 고딕" w:hint="eastAsia"/>
                <w:lang w:eastAsia="zh-CN"/>
              </w:rPr>
              <w:t>Decide in RAN1#118 whether separate UL power control for FR2 is supported based on UL spatial relation Info framework and/or unified TCI state framework.</w:t>
            </w:r>
          </w:p>
        </w:tc>
      </w:tr>
    </w:tbl>
    <w:p w14:paraId="196FDB3F" w14:textId="528AEF59" w:rsidR="00166C6C" w:rsidRPr="009C39E1" w:rsidRDefault="00166C6C" w:rsidP="00166C6C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 xml:space="preserve">When </w:t>
      </w:r>
      <w:r w:rsidRPr="009D3C3D">
        <w:t>SBFD-aware UE</w:t>
      </w:r>
      <w:r>
        <w:rPr>
          <w:rFonts w:hint="eastAsia"/>
          <w:lang w:eastAsia="ko-KR"/>
        </w:rPr>
        <w:t xml:space="preserve"> can transmit msg1 both ROs in </w:t>
      </w:r>
      <w:r w:rsidRPr="009D3C3D">
        <w:rPr>
          <w:lang w:eastAsia="x-none"/>
        </w:rPr>
        <w:t>non-SBFD symbols</w:t>
      </w:r>
      <w:r>
        <w:rPr>
          <w:rFonts w:hint="eastAsia"/>
          <w:lang w:eastAsia="ko-KR"/>
        </w:rPr>
        <w:t xml:space="preserve"> and SBFD symbols and retransmission of msg1 is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 xml:space="preserve"> in non-SBFD symbols as shown in Figure 3, there can be Tx power difference between legacy UE and </w:t>
      </w:r>
      <w:r w:rsidRPr="009D3C3D">
        <w:t>SBFD-aware UE</w:t>
      </w:r>
      <w:r>
        <w:rPr>
          <w:rFonts w:hint="eastAsia"/>
          <w:lang w:eastAsia="ko-KR"/>
        </w:rPr>
        <w:t xml:space="preserve"> if </w:t>
      </w:r>
      <w:r w:rsidRPr="009D3C3D">
        <w:t>SBFD-aware UE</w:t>
      </w:r>
      <w:r>
        <w:rPr>
          <w:rFonts w:hint="eastAsia"/>
          <w:lang w:eastAsia="ko-KR"/>
        </w:rPr>
        <w:t xml:space="preserve"> applies power ramping for </w:t>
      </w:r>
      <w:r>
        <w:rPr>
          <w:lang w:eastAsia="ko-KR"/>
        </w:rPr>
        <w:t>retransmission</w:t>
      </w:r>
      <w:r>
        <w:rPr>
          <w:rFonts w:hint="eastAsia"/>
          <w:lang w:eastAsia="ko-KR"/>
        </w:rPr>
        <w:t xml:space="preserve">. </w:t>
      </w:r>
    </w:p>
    <w:p w14:paraId="733AC33F" w14:textId="77777777" w:rsidR="00166C6C" w:rsidRDefault="00166C6C" w:rsidP="00166C6C">
      <w:pPr>
        <w:spacing w:before="240"/>
        <w:ind w:firstLineChars="50" w:firstLine="100"/>
        <w:jc w:val="center"/>
        <w:rPr>
          <w:szCs w:val="20"/>
        </w:rPr>
      </w:pPr>
      <w:r>
        <w:rPr>
          <w:rFonts w:ascii="맑은 고딕" w:eastAsia="맑은 고딕" w:hAnsi="맑은 고딕" w:cs="Calibri"/>
          <w:b/>
          <w:bCs/>
          <w:noProof/>
          <w:szCs w:val="20"/>
        </w:rPr>
        <w:lastRenderedPageBreak/>
        <w:drawing>
          <wp:inline distT="0" distB="0" distL="0" distR="0" wp14:anchorId="0B600B2A" wp14:editId="22CDC6E5">
            <wp:extent cx="5626100" cy="2889856"/>
            <wp:effectExtent l="0" t="0" r="0" b="0"/>
            <wp:docPr id="1968840241" name="그림 10" descr="스크린샷, 텍스트, 도표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840241" name="그림 10" descr="스크린샷, 텍스트, 도표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109" cy="28970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39E1">
        <w:rPr>
          <w:szCs w:val="20"/>
        </w:rPr>
        <w:t xml:space="preserve"> </w:t>
      </w:r>
    </w:p>
    <w:p w14:paraId="30612D0B" w14:textId="499D8E8C" w:rsidR="00166C6C" w:rsidRPr="007C74F5" w:rsidRDefault="00166C6C" w:rsidP="00166C6C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3</w:t>
      </w:r>
      <w:r>
        <w:rPr>
          <w:szCs w:val="20"/>
        </w:rPr>
        <w:t>: the example of</w:t>
      </w:r>
      <w:r>
        <w:rPr>
          <w:rFonts w:hint="eastAsia"/>
          <w:szCs w:val="20"/>
          <w:lang w:eastAsia="ko-KR"/>
        </w:rPr>
        <w:t xml:space="preserve"> Tx power difference between </w:t>
      </w:r>
      <w:r w:rsidRPr="009D3C3D">
        <w:t>SBFD-aware UE</w:t>
      </w:r>
      <w:r>
        <w:rPr>
          <w:rFonts w:hint="eastAsia"/>
          <w:lang w:eastAsia="ko-KR"/>
        </w:rPr>
        <w:t xml:space="preserve"> and legacy UE when </w:t>
      </w:r>
      <w:r w:rsidRPr="009D3C3D">
        <w:t>SBFD-aware UE</w:t>
      </w:r>
      <w:r>
        <w:rPr>
          <w:rFonts w:hint="eastAsia"/>
          <w:lang w:eastAsia="ko-KR"/>
        </w:rPr>
        <w:t xml:space="preserve"> retransmit msg1 in </w:t>
      </w:r>
      <w:r w:rsidRPr="009D3C3D">
        <w:rPr>
          <w:lang w:eastAsia="x-none"/>
        </w:rPr>
        <w:t>non-SBFD symbols</w:t>
      </w:r>
      <w:r>
        <w:rPr>
          <w:rFonts w:hint="eastAsia"/>
          <w:szCs w:val="20"/>
          <w:lang w:eastAsia="ko-KR"/>
        </w:rPr>
        <w:t xml:space="preserve"> .</w:t>
      </w:r>
    </w:p>
    <w:p w14:paraId="1B09BADE" w14:textId="77777777" w:rsidR="00166C6C" w:rsidRDefault="00166C6C" w:rsidP="00166C6C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 xml:space="preserve">Regarding the issue, following parameters can be related and RAN1 should discuss how to define/use them to adjust performance between </w:t>
      </w:r>
      <w:r w:rsidRPr="009D3C3D">
        <w:t>SBFD-aware UE</w:t>
      </w:r>
      <w:r>
        <w:rPr>
          <w:rFonts w:hint="eastAsia"/>
          <w:lang w:eastAsia="ko-KR"/>
        </w:rPr>
        <w:t xml:space="preserve"> and legacy UE</w:t>
      </w:r>
      <w:r>
        <w:rPr>
          <w:rFonts w:ascii="Times New Roman" w:hAnsi="Times New Roman" w:hint="eastAsia"/>
          <w:sz w:val="22"/>
          <w:lang w:eastAsia="ko-KR"/>
        </w:rPr>
        <w:t>:</w:t>
      </w:r>
    </w:p>
    <w:p w14:paraId="5F528F25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sz w:val="22"/>
          <w:lang w:eastAsia="ko-KR"/>
        </w:rPr>
      </w:pPr>
      <w:r>
        <w:rPr>
          <w:rFonts w:hint="eastAsia"/>
          <w:lang w:eastAsia="ko-KR"/>
        </w:rPr>
        <w:t>M</w:t>
      </w:r>
      <w:r w:rsidRPr="0044258C">
        <w:t xml:space="preserve">aximum number of </w:t>
      </w:r>
      <w:r>
        <w:rPr>
          <w:rFonts w:hint="eastAsia"/>
          <w:lang w:eastAsia="ko-KR"/>
        </w:rPr>
        <w:t>msg1</w:t>
      </w:r>
      <w:r w:rsidRPr="0044258C">
        <w:t xml:space="preserve"> transmissions </w:t>
      </w:r>
    </w:p>
    <w:p w14:paraId="7D4A56A1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>
        <w:rPr>
          <w:rFonts w:hint="eastAsia"/>
          <w:lang w:eastAsia="ko-KR"/>
        </w:rPr>
        <w:t>Transmission counter for msg1</w:t>
      </w:r>
    </w:p>
    <w:p w14:paraId="27EA56AD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Power ramping step</w:t>
      </w:r>
    </w:p>
    <w:p w14:paraId="640BEBCF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Ramping counter</w:t>
      </w:r>
    </w:p>
    <w:p w14:paraId="3862508C" w14:textId="77777777" w:rsidR="00166C6C" w:rsidRPr="000D1FE5" w:rsidRDefault="00166C6C" w:rsidP="00166C6C">
      <w:pPr>
        <w:spacing w:before="240"/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>Figure 4 shows an example of UE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s behaviour. Depending on how to set/define the above parameters and </w:t>
      </w:r>
      <w:r>
        <w:rPr>
          <w:lang w:eastAsia="ko-KR"/>
        </w:rPr>
        <w:t>re</w:t>
      </w:r>
      <w:r>
        <w:rPr>
          <w:rFonts w:hint="eastAsia"/>
          <w:lang w:eastAsia="ko-KR"/>
        </w:rPr>
        <w:t xml:space="preserve">lated detail procedures, the fairness problem can be resolved. </w:t>
      </w:r>
    </w:p>
    <w:p w14:paraId="2EB8D75D" w14:textId="77777777" w:rsidR="00166C6C" w:rsidRDefault="00166C6C" w:rsidP="00166C6C">
      <w:pPr>
        <w:spacing w:before="240"/>
        <w:ind w:firstLineChars="50" w:firstLine="100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4C0920F6" wp14:editId="3070F763">
            <wp:extent cx="5761355" cy="2310765"/>
            <wp:effectExtent l="0" t="0" r="0" b="0"/>
            <wp:docPr id="114895199" name="그림 2" descr="스크린샷, 직사각형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95199" name="그림 2" descr="스크린샷, 직사각형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1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2ACFB9" w14:textId="77777777" w:rsidR="00166C6C" w:rsidRDefault="00166C6C" w:rsidP="00166C6C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4</w:t>
      </w:r>
      <w:r>
        <w:rPr>
          <w:szCs w:val="20"/>
        </w:rPr>
        <w:t>: the example of</w:t>
      </w:r>
      <w:r>
        <w:rPr>
          <w:rFonts w:hint="eastAsia"/>
          <w:szCs w:val="20"/>
        </w:rPr>
        <w:t xml:space="preserve"> Tx power difference between </w:t>
      </w:r>
      <w:r w:rsidRPr="00C26A93">
        <w:rPr>
          <w:szCs w:val="20"/>
        </w:rPr>
        <w:t>SBFD-aware UE</w:t>
      </w:r>
      <w:r w:rsidRPr="00C26A93">
        <w:rPr>
          <w:rFonts w:hint="eastAsia"/>
          <w:szCs w:val="20"/>
        </w:rPr>
        <w:t xml:space="preserve"> and legacy UE when </w:t>
      </w:r>
      <w:r w:rsidRPr="00C26A93">
        <w:rPr>
          <w:szCs w:val="20"/>
        </w:rPr>
        <w:t>SBFD-aware UE</w:t>
      </w:r>
      <w:r w:rsidRPr="00C26A93">
        <w:rPr>
          <w:rFonts w:hint="eastAsia"/>
          <w:szCs w:val="20"/>
        </w:rPr>
        <w:t xml:space="preserve"> retransmit msg1 in </w:t>
      </w:r>
      <w:r w:rsidRPr="00C26A93">
        <w:rPr>
          <w:szCs w:val="20"/>
        </w:rPr>
        <w:t>non-SBFD symbols</w:t>
      </w:r>
      <w:r>
        <w:rPr>
          <w:rFonts w:hint="eastAsia"/>
          <w:szCs w:val="20"/>
        </w:rPr>
        <w:t xml:space="preserve"> .</w:t>
      </w:r>
    </w:p>
    <w:p w14:paraId="796FA3E0" w14:textId="77777777" w:rsidR="00166C6C" w:rsidRDefault="00166C6C" w:rsidP="00166C6C">
      <w:pPr>
        <w:spacing w:before="240"/>
        <w:ind w:firstLineChars="50" w:firstLine="100"/>
        <w:jc w:val="center"/>
        <w:rPr>
          <w:szCs w:val="20"/>
          <w:lang w:eastAsia="ko-KR"/>
        </w:rPr>
      </w:pPr>
    </w:p>
    <w:p w14:paraId="0F87C344" w14:textId="77777777" w:rsidR="00166C6C" w:rsidRDefault="00166C6C" w:rsidP="00166C6C">
      <w:pPr>
        <w:spacing w:before="240"/>
        <w:ind w:firstLineChars="50" w:firstLine="100"/>
        <w:jc w:val="center"/>
        <w:rPr>
          <w:szCs w:val="20"/>
          <w:lang w:eastAsia="ko-KR"/>
        </w:rPr>
      </w:pPr>
    </w:p>
    <w:p w14:paraId="4AEEC701" w14:textId="1CB01FA9" w:rsidR="00166C6C" w:rsidRPr="005E474E" w:rsidRDefault="00166C6C" w:rsidP="00166C6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lastRenderedPageBreak/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45554A4E" w14:textId="77777777" w:rsidR="00166C6C" w:rsidRPr="005E474E" w:rsidRDefault="00166C6C" w:rsidP="00166C6C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  <w:lang w:eastAsia="ko-KR"/>
        </w:rPr>
      </w:pPr>
      <w:r w:rsidRPr="005E474E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should discuss how to define/use following parameters to adjust fairness between </w:t>
      </w:r>
      <w:r w:rsidRPr="005E474E">
        <w:rPr>
          <w:rFonts w:ascii="Times New Roman" w:hAnsi="Times New Roman"/>
          <w:b/>
          <w:color w:val="000000"/>
          <w:sz w:val="22"/>
          <w:szCs w:val="20"/>
          <w:lang w:eastAsia="ko-KR"/>
        </w:rPr>
        <w:t>SBFD-aware UE</w:t>
      </w:r>
      <w:r w:rsidRPr="005E474E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legacy UE:</w:t>
      </w:r>
    </w:p>
    <w:p w14:paraId="74105D1D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sz w:val="22"/>
          <w:lang w:eastAsia="ko-KR"/>
        </w:rPr>
      </w:pPr>
      <w:r>
        <w:rPr>
          <w:rFonts w:hint="eastAsia"/>
          <w:lang w:eastAsia="ko-KR"/>
        </w:rPr>
        <w:t>M</w:t>
      </w:r>
      <w:r w:rsidRPr="0044258C">
        <w:t xml:space="preserve">aximum number of </w:t>
      </w:r>
      <w:r>
        <w:rPr>
          <w:rFonts w:hint="eastAsia"/>
          <w:lang w:eastAsia="ko-KR"/>
        </w:rPr>
        <w:t xml:space="preserve">msg1 </w:t>
      </w:r>
      <w:r w:rsidRPr="0044258C">
        <w:t xml:space="preserve">transmissions </w:t>
      </w:r>
    </w:p>
    <w:p w14:paraId="32D10604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>
        <w:rPr>
          <w:rFonts w:hint="eastAsia"/>
          <w:lang w:eastAsia="ko-KR"/>
        </w:rPr>
        <w:t>Transmission counter for msg1</w:t>
      </w:r>
    </w:p>
    <w:p w14:paraId="17E09143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Power ramping step</w:t>
      </w:r>
    </w:p>
    <w:p w14:paraId="1D316799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Ramping counter</w:t>
      </w:r>
    </w:p>
    <w:p w14:paraId="4A96143B" w14:textId="77777777" w:rsidR="00CA1EDC" w:rsidRPr="00A0371E" w:rsidRDefault="00CA1EDC" w:rsidP="00C169DD">
      <w:pPr>
        <w:rPr>
          <w:lang w:eastAsia="ko-KR"/>
        </w:rPr>
      </w:pPr>
    </w:p>
    <w:p w14:paraId="627BCB78" w14:textId="17F22B5F" w:rsidR="003E7D5E" w:rsidRDefault="003E7D5E" w:rsidP="003E7D5E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Preamble </w:t>
      </w:r>
      <w:r w:rsidR="003046E6">
        <w:rPr>
          <w:rFonts w:ascii="Times New Roman" w:hAnsi="Times New Roman"/>
          <w:i w:val="0"/>
          <w:sz w:val="22"/>
          <w:szCs w:val="22"/>
          <w:u w:val="single"/>
          <w:lang w:eastAsia="ko-KR"/>
        </w:rPr>
        <w:t>sequence</w:t>
      </w:r>
      <w:r w:rsidR="003046E6"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 </w:t>
      </w: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>repetition</w:t>
      </w:r>
    </w:p>
    <w:p w14:paraId="0EB9F1EF" w14:textId="5B40CE3D" w:rsidR="003E7D5E" w:rsidRDefault="00F3016D" w:rsidP="00F3016D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>According to previous meeting [</w:t>
      </w:r>
      <w:r w:rsidR="00C169DD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 as shown in below, a slot can be composed of both SBFD symbols and non-SBFD symbols. </w:t>
      </w:r>
    </w:p>
    <w:p w14:paraId="25E64FB3" w14:textId="77777777" w:rsidR="00F3016D" w:rsidRDefault="00F3016D" w:rsidP="00F3016D">
      <w:pPr>
        <w:ind w:firstLineChars="50" w:firstLine="10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016D" w14:paraId="4ABEB73A" w14:textId="77777777" w:rsidTr="00F3016D">
        <w:tc>
          <w:tcPr>
            <w:tcW w:w="9631" w:type="dxa"/>
          </w:tcPr>
          <w:p w14:paraId="73A3F365" w14:textId="77777777" w:rsidR="00F3016D" w:rsidRPr="009D3C3D" w:rsidRDefault="00F3016D" w:rsidP="00F3016D">
            <w:pPr>
              <w:rPr>
                <w:rFonts w:eastAsia="맑은 고딕"/>
                <w:b/>
                <w:highlight w:val="green"/>
                <w:lang w:eastAsia="zh-CN"/>
              </w:rPr>
            </w:pPr>
            <w:r w:rsidRPr="009D3C3D">
              <w:rPr>
                <w:rFonts w:eastAsia="맑은 고딕"/>
                <w:b/>
                <w:highlight w:val="green"/>
                <w:lang w:eastAsia="zh-CN"/>
              </w:rPr>
              <w:t>Agreement</w:t>
            </w:r>
          </w:p>
          <w:p w14:paraId="2A1A370D" w14:textId="434D1DBA" w:rsidR="00F3016D" w:rsidRPr="00F3016D" w:rsidRDefault="00F3016D" w:rsidP="003E7D5E">
            <w:pPr>
              <w:rPr>
                <w:rFonts w:eastAsia="맑은 고딕"/>
                <w:lang w:eastAsia="ko-KR"/>
              </w:rPr>
            </w:pPr>
            <w:r w:rsidRPr="009D3C3D">
              <w:rPr>
                <w:rFonts w:eastAsia="맑은 고딕"/>
                <w:lang w:eastAsia="zh-CN"/>
              </w:rPr>
              <w:t xml:space="preserve">A </w:t>
            </w:r>
            <w:r w:rsidR="00BF0419" w:rsidRPr="009D3C3D">
              <w:rPr>
                <w:rFonts w:eastAsia="맑은 고딕"/>
                <w:lang w:eastAsia="zh-CN"/>
              </w:rPr>
              <w:t>slot can consist of SBFD symbols and non-SBFD symbols</w:t>
            </w:r>
            <w:r w:rsidRPr="009D3C3D">
              <w:rPr>
                <w:rFonts w:eastAsia="맑은 고딕"/>
                <w:lang w:eastAsia="zh-CN"/>
              </w:rPr>
              <w:t>.</w:t>
            </w:r>
          </w:p>
        </w:tc>
      </w:tr>
    </w:tbl>
    <w:p w14:paraId="1641137A" w14:textId="77777777" w:rsidR="00F3016D" w:rsidRDefault="00F3016D" w:rsidP="003E7D5E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14:paraId="73FFF447" w14:textId="4FC1CD15" w:rsidR="00BF0419" w:rsidRPr="003357C1" w:rsidRDefault="00843B85" w:rsidP="00BF0419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>And t</w:t>
      </w:r>
      <w:r w:rsidR="00F3016D">
        <w:rPr>
          <w:rFonts w:hint="eastAsia"/>
          <w:lang w:eastAsia="ko-KR"/>
        </w:rPr>
        <w:t xml:space="preserve">hen maximum </w:t>
      </w:r>
      <w:r w:rsidR="007547A3">
        <w:rPr>
          <w:rFonts w:hint="eastAsia"/>
          <w:lang w:eastAsia="ko-KR"/>
        </w:rPr>
        <w:t>12 sequence repetition (e.g. format B4)</w:t>
      </w:r>
      <w:r w:rsidR="00F3016D">
        <w:rPr>
          <w:rFonts w:hint="eastAsia"/>
          <w:lang w:eastAsia="ko-KR"/>
        </w:rPr>
        <w:t xml:space="preserve"> can be located within a PRACH slot in accordance with current specification. </w:t>
      </w:r>
      <w:r w:rsidRPr="00843B85">
        <w:rPr>
          <w:lang w:eastAsia="ko-KR"/>
        </w:rPr>
        <w:t>A figure #</w:t>
      </w:r>
      <w:r w:rsidR="00BF0419">
        <w:rPr>
          <w:rFonts w:hint="eastAsia"/>
          <w:lang w:eastAsia="ko-KR"/>
        </w:rPr>
        <w:t>2</w:t>
      </w:r>
      <w:r w:rsidRPr="00843B85">
        <w:rPr>
          <w:lang w:eastAsia="ko-KR"/>
        </w:rPr>
        <w:t xml:space="preserve"> shows the case that </w:t>
      </w:r>
      <w:r w:rsidR="00BF0419">
        <w:rPr>
          <w:rFonts w:hint="eastAsia"/>
          <w:lang w:eastAsia="ko-KR"/>
        </w:rPr>
        <w:t xml:space="preserve">format A3 is configured for </w:t>
      </w:r>
      <w:r w:rsidR="00BF0419" w:rsidRPr="009D3C3D">
        <w:rPr>
          <w:lang w:eastAsia="x-none"/>
        </w:rPr>
        <w:t>SBFD aware UEs</w:t>
      </w:r>
      <w:r w:rsidRPr="00843B85">
        <w:rPr>
          <w:lang w:eastAsia="ko-KR"/>
        </w:rPr>
        <w:t>.</w:t>
      </w:r>
      <w:r>
        <w:rPr>
          <w:rFonts w:hint="eastAsia"/>
          <w:lang w:eastAsia="ko-KR"/>
        </w:rPr>
        <w:t xml:space="preserve"> In that case, if non-SBFD symbols are configured within the same slot, UE needs to decide </w:t>
      </w:r>
      <w:r>
        <w:rPr>
          <w:lang w:eastAsia="ko-KR"/>
        </w:rPr>
        <w:t>whether</w:t>
      </w:r>
      <w:r>
        <w:rPr>
          <w:rFonts w:hint="eastAsia"/>
          <w:lang w:eastAsia="ko-KR"/>
        </w:rPr>
        <w:t xml:space="preserve"> to transmit msg1 repeatedly</w:t>
      </w:r>
      <w:r w:rsidR="00BF0419">
        <w:rPr>
          <w:rFonts w:hint="eastAsia"/>
          <w:lang w:eastAsia="ko-KR"/>
        </w:rPr>
        <w:t xml:space="preserve"> until the end of valid symbol</w:t>
      </w:r>
      <w:r>
        <w:rPr>
          <w:rFonts w:hint="eastAsia"/>
          <w:lang w:eastAsia="ko-KR"/>
        </w:rPr>
        <w:t xml:space="preserve"> or not</w:t>
      </w:r>
      <w:r w:rsidR="00BF0419">
        <w:rPr>
          <w:rFonts w:hint="eastAsia"/>
          <w:lang w:eastAsia="ko-KR"/>
        </w:rPr>
        <w:t xml:space="preserve">. </w:t>
      </w:r>
      <w:r w:rsidR="009026A2">
        <w:rPr>
          <w:rFonts w:hint="eastAsia"/>
          <w:lang w:eastAsia="ko-KR"/>
        </w:rPr>
        <w:t xml:space="preserve">To resolve the problem, two ways can be considered. The one way is that RAN 1 makes UE does not expect to </w:t>
      </w:r>
      <w:r w:rsidR="009026A2">
        <w:rPr>
          <w:lang w:eastAsia="ko-KR"/>
        </w:rPr>
        <w:t>receive</w:t>
      </w:r>
      <w:r w:rsidR="009026A2">
        <w:rPr>
          <w:rFonts w:hint="eastAsia"/>
          <w:lang w:eastAsia="ko-KR"/>
        </w:rPr>
        <w:t xml:space="preserve"> the configuration index causing the issue. The other way is RAN1 decides </w:t>
      </w:r>
      <w:r w:rsidR="009026A2">
        <w:rPr>
          <w:lang w:eastAsia="ko-KR"/>
        </w:rPr>
        <w:t>whether</w:t>
      </w:r>
      <w:r w:rsidR="009026A2">
        <w:rPr>
          <w:rFonts w:hint="eastAsia"/>
          <w:lang w:eastAsia="ko-KR"/>
        </w:rPr>
        <w:t xml:space="preserve"> UE transmits </w:t>
      </w:r>
      <w:r w:rsidR="009026A2">
        <w:rPr>
          <w:lang w:eastAsia="ko-KR"/>
        </w:rPr>
        <w:t>repeated</w:t>
      </w:r>
      <w:r w:rsidR="009026A2">
        <w:rPr>
          <w:rFonts w:hint="eastAsia"/>
          <w:lang w:eastAsia="ko-KR"/>
        </w:rPr>
        <w:t xml:space="preserve"> msg1 within valid</w:t>
      </w:r>
      <w:r w:rsidR="00BF0419">
        <w:rPr>
          <w:rFonts w:hint="eastAsia"/>
          <w:lang w:eastAsia="ko-KR"/>
        </w:rPr>
        <w:t xml:space="preserve"> time duration </w:t>
      </w:r>
      <w:r w:rsidR="009026A2">
        <w:rPr>
          <w:rFonts w:hint="eastAsia"/>
          <w:lang w:eastAsia="ko-KR"/>
        </w:rPr>
        <w:t xml:space="preserve">or not (Skip msg1). </w:t>
      </w:r>
      <w:r w:rsidR="00BF0419" w:rsidRPr="00BF0419">
        <w:rPr>
          <w:lang w:eastAsia="ko-KR"/>
        </w:rPr>
        <w:t xml:space="preserve">Although </w:t>
      </w:r>
      <w:r w:rsidR="00BF0419">
        <w:rPr>
          <w:rFonts w:hint="eastAsia"/>
          <w:lang w:eastAsia="ko-KR"/>
        </w:rPr>
        <w:t xml:space="preserve">UE </w:t>
      </w:r>
      <w:r w:rsidR="00BF0419" w:rsidRPr="00BF0419">
        <w:rPr>
          <w:lang w:eastAsia="ko-KR"/>
        </w:rPr>
        <w:t xml:space="preserve">may not be able to send as many </w:t>
      </w:r>
      <w:r w:rsidR="00BF0419">
        <w:rPr>
          <w:lang w:eastAsia="ko-KR"/>
        </w:rPr>
        <w:t>repeated</w:t>
      </w:r>
      <w:r w:rsidR="00BF0419">
        <w:rPr>
          <w:rFonts w:hint="eastAsia"/>
          <w:lang w:eastAsia="ko-KR"/>
        </w:rPr>
        <w:t xml:space="preserve"> </w:t>
      </w:r>
      <w:r w:rsidR="00BF0419" w:rsidRPr="00BF0419">
        <w:rPr>
          <w:lang w:eastAsia="ko-KR"/>
        </w:rPr>
        <w:t xml:space="preserve">sequence as </w:t>
      </w:r>
      <w:r w:rsidR="00BF0419">
        <w:rPr>
          <w:rFonts w:hint="eastAsia"/>
          <w:lang w:eastAsia="ko-KR"/>
        </w:rPr>
        <w:t>indication</w:t>
      </w:r>
      <w:r w:rsidR="00BF0419" w:rsidRPr="00BF0419">
        <w:rPr>
          <w:lang w:eastAsia="ko-KR"/>
        </w:rPr>
        <w:t xml:space="preserve">, we believe it is more desirable to expect </w:t>
      </w:r>
      <w:r w:rsidR="00BF0419">
        <w:rPr>
          <w:rFonts w:hint="eastAsia"/>
          <w:lang w:eastAsia="ko-KR"/>
        </w:rPr>
        <w:t>UE</w:t>
      </w:r>
      <w:r w:rsidR="00BF0419" w:rsidRPr="00BF0419">
        <w:rPr>
          <w:lang w:eastAsia="ko-KR"/>
        </w:rPr>
        <w:t xml:space="preserve"> to </w:t>
      </w:r>
      <w:r w:rsidR="00BF0419">
        <w:rPr>
          <w:lang w:eastAsia="ko-KR"/>
        </w:rPr>
        <w:t>transmit</w:t>
      </w:r>
      <w:r w:rsidR="00BF0419">
        <w:rPr>
          <w:rFonts w:hint="eastAsia"/>
          <w:lang w:eastAsia="ko-KR"/>
        </w:rPr>
        <w:t xml:space="preserve"> </w:t>
      </w:r>
      <w:r w:rsidR="00BF0419">
        <w:rPr>
          <w:lang w:eastAsia="ko-KR"/>
        </w:rPr>
        <w:t>sequence</w:t>
      </w:r>
      <w:r w:rsidR="00BF0419" w:rsidRPr="00BF0419">
        <w:rPr>
          <w:lang w:eastAsia="ko-KR"/>
        </w:rPr>
        <w:t xml:space="preserve"> as many as possible </w:t>
      </w:r>
      <w:r w:rsidR="00BF0419">
        <w:rPr>
          <w:rFonts w:hint="eastAsia"/>
          <w:lang w:eastAsia="ko-KR"/>
        </w:rPr>
        <w:t>withing the valid time</w:t>
      </w:r>
      <w:r w:rsidR="00BF0419" w:rsidRPr="00BF0419">
        <w:rPr>
          <w:lang w:eastAsia="ko-KR"/>
        </w:rPr>
        <w:t>.</w:t>
      </w:r>
      <w:r w:rsidR="00BF0419">
        <w:rPr>
          <w:rFonts w:hint="eastAsia"/>
          <w:lang w:eastAsia="ko-KR"/>
        </w:rPr>
        <w:t xml:space="preserve"> Furthermore, the remaining time can play a role as guard period.</w:t>
      </w:r>
      <w:r w:rsidR="003E31F9">
        <w:rPr>
          <w:rFonts w:hint="eastAsia"/>
          <w:lang w:eastAsia="ko-KR"/>
        </w:rPr>
        <w:t xml:space="preserve"> For example, as shown in figure </w:t>
      </w:r>
      <w:r w:rsidR="00166C6C">
        <w:rPr>
          <w:rFonts w:hint="eastAsia"/>
          <w:lang w:eastAsia="ko-KR"/>
        </w:rPr>
        <w:t>5</w:t>
      </w:r>
      <w:r w:rsidR="003E31F9">
        <w:rPr>
          <w:rFonts w:hint="eastAsia"/>
          <w:lang w:eastAsia="ko-KR"/>
        </w:rPr>
        <w:t xml:space="preserve">, even though UE is </w:t>
      </w:r>
      <w:r w:rsidR="003E31F9">
        <w:rPr>
          <w:lang w:eastAsia="ko-KR"/>
        </w:rPr>
        <w:t>indicated</w:t>
      </w:r>
      <w:r w:rsidR="003E31F9">
        <w:rPr>
          <w:rFonts w:hint="eastAsia"/>
          <w:lang w:eastAsia="ko-KR"/>
        </w:rPr>
        <w:t xml:space="preserve"> to transmit 6 preamble </w:t>
      </w:r>
      <w:r w:rsidR="003E31F9">
        <w:rPr>
          <w:lang w:eastAsia="ko-KR"/>
        </w:rPr>
        <w:t>sequence</w:t>
      </w:r>
      <w:r w:rsidR="003E31F9">
        <w:rPr>
          <w:rFonts w:hint="eastAsia"/>
          <w:lang w:eastAsia="ko-KR"/>
        </w:rPr>
        <w:t xml:space="preserve"> repetition, only 5 repeated sequences are </w:t>
      </w:r>
      <w:r w:rsidR="003E31F9">
        <w:rPr>
          <w:lang w:eastAsia="ko-KR"/>
        </w:rPr>
        <w:t>transmitted</w:t>
      </w:r>
      <w:r w:rsidR="003E31F9">
        <w:rPr>
          <w:rFonts w:hint="eastAsia"/>
          <w:lang w:eastAsia="ko-KR"/>
        </w:rPr>
        <w:t xml:space="preserve"> to consider resource efficiency.  </w:t>
      </w:r>
    </w:p>
    <w:p w14:paraId="1D9E61BA" w14:textId="4FB92B6C" w:rsidR="00055AC7" w:rsidRDefault="00BF0419" w:rsidP="00F3016D">
      <w:pPr>
        <w:spacing w:before="240"/>
        <w:ind w:firstLineChars="50" w:firstLine="110"/>
        <w:jc w:val="center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noProof/>
          <w:sz w:val="22"/>
          <w:lang w:eastAsia="ko-KR"/>
        </w:rPr>
        <w:drawing>
          <wp:inline distT="0" distB="0" distL="0" distR="0" wp14:anchorId="6D8D67FA" wp14:editId="72079456">
            <wp:extent cx="4662948" cy="2022853"/>
            <wp:effectExtent l="0" t="0" r="0" b="0"/>
            <wp:docPr id="172618344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479" cy="2028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A65D82" w14:textId="44FC00A7" w:rsidR="00BF0419" w:rsidRPr="007C74F5" w:rsidRDefault="00F3016D" w:rsidP="003E31F9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 w:rsidR="00166C6C">
        <w:rPr>
          <w:rFonts w:hint="eastAsia"/>
          <w:szCs w:val="20"/>
          <w:lang w:eastAsia="ko-KR"/>
        </w:rPr>
        <w:t>5</w:t>
      </w:r>
      <w:r>
        <w:rPr>
          <w:szCs w:val="20"/>
        </w:rPr>
        <w:t>: the example of</w:t>
      </w:r>
      <w:r>
        <w:rPr>
          <w:rFonts w:hint="eastAsia"/>
          <w:szCs w:val="20"/>
        </w:rPr>
        <w:t xml:space="preserve"> </w:t>
      </w:r>
      <w:r w:rsidR="00BF0419">
        <w:rPr>
          <w:rFonts w:hint="eastAsia"/>
          <w:szCs w:val="20"/>
          <w:lang w:eastAsia="ko-KR"/>
        </w:rPr>
        <w:t xml:space="preserve">msg1(e.g. format A3) </w:t>
      </w:r>
      <w:r w:rsidR="00BF0419">
        <w:rPr>
          <w:szCs w:val="20"/>
          <w:lang w:eastAsia="ko-KR"/>
        </w:rPr>
        <w:t>transmission</w:t>
      </w:r>
      <w:r>
        <w:rPr>
          <w:rFonts w:hint="eastAsia"/>
          <w:szCs w:val="20"/>
          <w:lang w:eastAsia="ko-KR"/>
        </w:rPr>
        <w:t xml:space="preserve"> in single a slot.</w:t>
      </w:r>
    </w:p>
    <w:p w14:paraId="44EDEF5F" w14:textId="3D8AC6D1" w:rsidR="003357C1" w:rsidRPr="00E901DC" w:rsidRDefault="003357C1" w:rsidP="003357C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 w:rsidR="00BF0419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7704E946" w14:textId="331D44CE" w:rsidR="003357C1" w:rsidRPr="003E31F9" w:rsidRDefault="00BF0419" w:rsidP="003357C1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UE 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>may not be able to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transmit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msg1 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by using the configured preamble format exactly since the </w:t>
      </w:r>
      <w:r w:rsidR="003E31F9" w:rsidRPr="003E31F9">
        <w:rPr>
          <w:rFonts w:ascii="Times New Roman" w:hAnsi="Times New Roman"/>
          <w:b/>
          <w:color w:val="000000"/>
          <w:sz w:val="22"/>
          <w:szCs w:val="20"/>
        </w:rPr>
        <w:t>slot can consist of SBFD symbols and non-SBFD symbols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691CBC1" w14:textId="4D7AA5C0" w:rsidR="003E31F9" w:rsidRPr="00E901DC" w:rsidRDefault="003E31F9" w:rsidP="003E31F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166C6C"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73C1A2DC" w14:textId="691A7E81" w:rsidR="003E31F9" w:rsidRPr="009457A4" w:rsidRDefault="003E31F9" w:rsidP="009457A4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needs to consider allowing UE to 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readjust configured the number of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repeated preamble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sequences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it can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transmit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many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possible </w:t>
      </w:r>
      <w:r w:rsidRP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when configured preamble format may not be used properly due to the limited time duration.</w:t>
      </w:r>
    </w:p>
    <w:p w14:paraId="6E16AB6A" w14:textId="77777777" w:rsidR="005E474E" w:rsidRPr="00166C6C" w:rsidRDefault="005E474E" w:rsidP="005E474E">
      <w:pPr>
        <w:spacing w:before="240"/>
        <w:ind w:firstLineChars="50" w:firstLine="100"/>
        <w:jc w:val="center"/>
        <w:rPr>
          <w:szCs w:val="20"/>
          <w:lang w:eastAsia="ko-KR"/>
        </w:rPr>
      </w:pPr>
    </w:p>
    <w:p w14:paraId="450BC1CB" w14:textId="77777777" w:rsidR="00C36206" w:rsidRDefault="000D54C2" w:rsidP="00C36206">
      <w:pPr>
        <w:pStyle w:val="1"/>
      </w:pPr>
      <w:r>
        <w:lastRenderedPageBreak/>
        <w:t>Conclusion</w:t>
      </w:r>
    </w:p>
    <w:p w14:paraId="1DA80D99" w14:textId="7138E7B0" w:rsidR="007B2DC1" w:rsidRDefault="00602EB1" w:rsidP="00CA3B42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4B5091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4C66A862" w14:textId="77777777" w:rsidR="009457A4" w:rsidRPr="009457A4" w:rsidRDefault="009457A4" w:rsidP="009457A4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9457A4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PRACH configuration</w:t>
      </w:r>
    </w:p>
    <w:p w14:paraId="03209553" w14:textId="77777777" w:rsidR="00404F0E" w:rsidRPr="00A0371E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140D3353" w14:textId="77777777" w:rsidR="00404F0E" w:rsidRPr="003E31F9" w:rsidRDefault="00404F0E" w:rsidP="00404F0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T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here might be fairness issues between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and non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since SBFD-aware UEs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have more chance to transmit preamble than non 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52B688EB" w14:textId="77777777" w:rsidR="00404F0E" w:rsidRPr="00E901DC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3FAF6E92" w14:textId="77777777" w:rsidR="00404F0E" w:rsidRDefault="00404F0E" w:rsidP="00404F0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C26A93">
        <w:rPr>
          <w:rFonts w:ascii="Times New Roman" w:hAnsi="Times New Roman"/>
          <w:b/>
          <w:color w:val="000000"/>
          <w:sz w:val="22"/>
          <w:szCs w:val="20"/>
        </w:rPr>
        <w:t>For the sake of fairness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between SBFD-aware UE and legacy UE, RAN1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should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consider following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alternatives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PRACH configuration:</w:t>
      </w:r>
    </w:p>
    <w:p w14:paraId="4831B0A7" w14:textId="77777777" w:rsidR="00404F0E" w:rsidRPr="00C26A93" w:rsidRDefault="00404F0E" w:rsidP="00404F0E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color w:val="000000"/>
          <w:sz w:val="22"/>
          <w:szCs w:val="20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ntroducing</w:t>
      </w:r>
      <w:r>
        <w:rPr>
          <w:rFonts w:hint="eastAsia"/>
          <w:lang w:eastAsia="ko-KR"/>
        </w:rPr>
        <w:t xml:space="preserve"> separated configuration of RSRP threshold for SBFD-aware UEs</w:t>
      </w:r>
    </w:p>
    <w:p w14:paraId="4764DC3D" w14:textId="77777777" w:rsidR="00D14F3E" w:rsidRDefault="00D14F3E" w:rsidP="00D14F3E">
      <w:pPr>
        <w:pStyle w:val="af6"/>
        <w:numPr>
          <w:ilvl w:val="1"/>
          <w:numId w:val="27"/>
        </w:numPr>
        <w:spacing w:before="240"/>
        <w:ind w:leftChars="0"/>
        <w:rPr>
          <w:lang w:eastAsia="ko-KR"/>
        </w:rPr>
      </w:pPr>
      <w:r>
        <w:rPr>
          <w:rFonts w:hint="eastAsia"/>
          <w:lang w:eastAsia="ko-KR"/>
        </w:rPr>
        <w:t>D</w:t>
      </w:r>
      <w:r w:rsidRPr="00FC52D7">
        <w:rPr>
          <w:lang w:eastAsia="ko-KR"/>
        </w:rPr>
        <w:t xml:space="preserve">ividing </w:t>
      </w:r>
      <w:r>
        <w:rPr>
          <w:rFonts w:hint="eastAsia"/>
          <w:lang w:eastAsia="ko-KR"/>
        </w:rPr>
        <w:t>the preambles into subgroups that can be selected by SBFD-aware UEs and non SBFD-aware UEs respectively</w:t>
      </w:r>
    </w:p>
    <w:p w14:paraId="6F8FC78F" w14:textId="77777777" w:rsidR="00166C6C" w:rsidRPr="00C26A93" w:rsidRDefault="00166C6C" w:rsidP="00166C6C">
      <w:pPr>
        <w:pStyle w:val="af6"/>
        <w:spacing w:before="240"/>
        <w:ind w:leftChars="0" w:left="1200"/>
        <w:rPr>
          <w:rFonts w:ascii="Times New Roman" w:hAnsi="Times New Roman"/>
          <w:color w:val="000000"/>
          <w:sz w:val="22"/>
          <w:szCs w:val="20"/>
        </w:rPr>
      </w:pPr>
    </w:p>
    <w:p w14:paraId="5E62CFD6" w14:textId="77777777" w:rsidR="00166C6C" w:rsidRPr="00404F0E" w:rsidRDefault="00166C6C" w:rsidP="00166C6C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PRACH (re)</w:t>
      </w:r>
      <w:r w:rsidRPr="00404F0E">
        <w:rPr>
          <w:rFonts w:ascii="Times New Roman" w:hAnsi="Times New Roman"/>
          <w:b/>
          <w:sz w:val="22"/>
          <w:szCs w:val="22"/>
          <w:u w:val="single"/>
          <w:lang w:eastAsia="ko-KR"/>
        </w:rPr>
        <w:t>transmission</w:t>
      </w: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 and related power control</w:t>
      </w:r>
    </w:p>
    <w:p w14:paraId="0FCC3BE2" w14:textId="77777777" w:rsidR="00166C6C" w:rsidRPr="005E474E" w:rsidRDefault="00166C6C" w:rsidP="00166C6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2921F93C" w14:textId="77777777" w:rsidR="00166C6C" w:rsidRPr="005E474E" w:rsidRDefault="00166C6C" w:rsidP="00166C6C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  <w:lang w:eastAsia="ko-KR"/>
        </w:rPr>
      </w:pPr>
      <w:r w:rsidRPr="005E474E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should discuss how to define/use following parameters to adjust fairness between </w:t>
      </w:r>
      <w:r w:rsidRPr="005E474E">
        <w:rPr>
          <w:rFonts w:ascii="Times New Roman" w:hAnsi="Times New Roman"/>
          <w:b/>
          <w:color w:val="000000"/>
          <w:sz w:val="22"/>
          <w:szCs w:val="20"/>
          <w:lang w:eastAsia="ko-KR"/>
        </w:rPr>
        <w:t>SBFD-aware UE</w:t>
      </w:r>
      <w:r w:rsidRPr="005E474E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legacy UE:</w:t>
      </w:r>
    </w:p>
    <w:p w14:paraId="17634C1D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sz w:val="22"/>
          <w:lang w:eastAsia="ko-KR"/>
        </w:rPr>
      </w:pPr>
      <w:r>
        <w:rPr>
          <w:rFonts w:hint="eastAsia"/>
          <w:lang w:eastAsia="ko-KR"/>
        </w:rPr>
        <w:t>M</w:t>
      </w:r>
      <w:r w:rsidRPr="0044258C">
        <w:t xml:space="preserve">aximum number of </w:t>
      </w:r>
      <w:r>
        <w:rPr>
          <w:rFonts w:hint="eastAsia"/>
          <w:lang w:eastAsia="ko-KR"/>
        </w:rPr>
        <w:t xml:space="preserve">msg1 </w:t>
      </w:r>
      <w:r w:rsidRPr="0044258C">
        <w:t xml:space="preserve">transmissions </w:t>
      </w:r>
    </w:p>
    <w:p w14:paraId="576BBBCA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>
        <w:rPr>
          <w:rFonts w:hint="eastAsia"/>
          <w:lang w:eastAsia="ko-KR"/>
        </w:rPr>
        <w:t>Transmission counter for msg1</w:t>
      </w:r>
    </w:p>
    <w:p w14:paraId="5B102A9E" w14:textId="77777777" w:rsidR="00166C6C" w:rsidRPr="000D1FE5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Power ramping step</w:t>
      </w:r>
    </w:p>
    <w:p w14:paraId="163FE15E" w14:textId="77777777" w:rsidR="00166C6C" w:rsidRDefault="00166C6C" w:rsidP="00166C6C">
      <w:pPr>
        <w:pStyle w:val="af6"/>
        <w:numPr>
          <w:ilvl w:val="1"/>
          <w:numId w:val="27"/>
        </w:numPr>
        <w:spacing w:before="240"/>
        <w:ind w:leftChars="0"/>
      </w:pPr>
      <w:r w:rsidRPr="000D1FE5">
        <w:rPr>
          <w:rFonts w:hint="eastAsia"/>
        </w:rPr>
        <w:t>Ramping counter</w:t>
      </w:r>
    </w:p>
    <w:p w14:paraId="40BD9853" w14:textId="77777777" w:rsidR="00E170BA" w:rsidRDefault="00E170BA" w:rsidP="001D3B50">
      <w:pPr>
        <w:spacing w:before="240"/>
        <w:rPr>
          <w:rFonts w:ascii="Times New Roman" w:hAnsi="Times New Roman"/>
          <w:sz w:val="22"/>
          <w:lang w:eastAsia="ko-KR"/>
        </w:rPr>
      </w:pPr>
    </w:p>
    <w:p w14:paraId="267C6DDE" w14:textId="24217C9D" w:rsidR="00404F0E" w:rsidRPr="00404F0E" w:rsidRDefault="00404F0E" w:rsidP="00404F0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Preamble </w:t>
      </w:r>
      <w:r w:rsidRPr="00404F0E">
        <w:rPr>
          <w:rFonts w:ascii="Times New Roman" w:hAnsi="Times New Roman"/>
          <w:b/>
          <w:sz w:val="22"/>
          <w:szCs w:val="22"/>
          <w:u w:val="single"/>
          <w:lang w:eastAsia="ko-KR"/>
        </w:rPr>
        <w:t>sequence</w:t>
      </w: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 repetition</w:t>
      </w:r>
    </w:p>
    <w:p w14:paraId="3263389B" w14:textId="77777777" w:rsidR="00404F0E" w:rsidRPr="00E901DC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237F5D17" w14:textId="77777777" w:rsidR="00404F0E" w:rsidRPr="003E31F9" w:rsidRDefault="00404F0E" w:rsidP="00404F0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UE may not be able to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transmit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msg1 by using the configured preamble format exactly since the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slot can consist of SBFD symbols and non-SBFD symbols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822F978" w14:textId="45E7D94C" w:rsidR="00404F0E" w:rsidRPr="00E901DC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166C6C"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0F9552EC" w14:textId="208A35C9" w:rsidR="00404F0E" w:rsidRDefault="00404F0E" w:rsidP="001D3B50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needs to consider allowing UE to readjust configured the number of repeated preamble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sequences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it can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transmit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many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possible </w:t>
      </w:r>
      <w:r w:rsidRP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when configured preamble format may not be used properly due to the limited time duration.</w:t>
      </w:r>
    </w:p>
    <w:p w14:paraId="2D8DDB9B" w14:textId="77777777" w:rsidR="00166C6C" w:rsidRPr="00166C6C" w:rsidRDefault="00166C6C" w:rsidP="00166C6C">
      <w:pPr>
        <w:pStyle w:val="af6"/>
        <w:spacing w:before="240"/>
        <w:ind w:leftChars="0" w:left="800"/>
        <w:rPr>
          <w:rFonts w:ascii="Times New Roman" w:hAnsi="Times New Roman"/>
          <w:b/>
          <w:color w:val="000000"/>
          <w:sz w:val="22"/>
          <w:szCs w:val="20"/>
        </w:rPr>
      </w:pPr>
    </w:p>
    <w:p w14:paraId="2B9F264B" w14:textId="77777777" w:rsidR="00F44138" w:rsidRDefault="000D54C2" w:rsidP="00936DF7">
      <w:pPr>
        <w:pStyle w:val="1"/>
      </w:pPr>
      <w:r>
        <w:t>Reference</w:t>
      </w:r>
    </w:p>
    <w:bookmarkEnd w:id="0"/>
    <w:p w14:paraId="0BEB9C1B" w14:textId="7A428C8D" w:rsidR="00F3016D" w:rsidRDefault="00F3016D" w:rsidP="00F3016D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>[1</w:t>
      </w:r>
      <w:r w:rsidRPr="003F28A5">
        <w:rPr>
          <w:rFonts w:ascii="Times New Roman" w:hAnsi="Times New Roman"/>
          <w:sz w:val="22"/>
          <w:lang w:eastAsia="x-none"/>
        </w:rPr>
        <w:t xml:space="preserve">] </w:t>
      </w:r>
      <w:r w:rsidRPr="003F28A5">
        <w:rPr>
          <w:rFonts w:ascii="Times New Roman" w:hAnsi="Times New Roman" w:hint="eastAsia"/>
          <w:sz w:val="22"/>
          <w:lang w:eastAsia="x-none"/>
        </w:rPr>
        <w:t>C</w:t>
      </w:r>
      <w:r>
        <w:rPr>
          <w:rFonts w:ascii="Times New Roman" w:hAnsi="Times New Roman"/>
          <w:sz w:val="22"/>
          <w:lang w:eastAsia="x-none"/>
        </w:rPr>
        <w:t>hairman’s Note for RAN1#11</w:t>
      </w:r>
      <w:r w:rsidR="0078327D">
        <w:rPr>
          <w:rFonts w:ascii="Times New Roman" w:hAnsi="Times New Roman" w:hint="eastAsia"/>
          <w:sz w:val="22"/>
          <w:lang w:eastAsia="ko-KR"/>
        </w:rPr>
        <w:t>7</w:t>
      </w:r>
    </w:p>
    <w:p w14:paraId="2D536F88" w14:textId="713E35C6" w:rsidR="008D5223" w:rsidRPr="00282CF9" w:rsidRDefault="00C169DD" w:rsidP="00936DF7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>[</w:t>
      </w:r>
      <w:r>
        <w:rPr>
          <w:rFonts w:ascii="Times New Roman" w:hAnsi="Times New Roman" w:hint="eastAsia"/>
          <w:sz w:val="22"/>
          <w:lang w:eastAsia="ko-KR"/>
        </w:rPr>
        <w:t>2</w:t>
      </w:r>
      <w:r w:rsidRPr="003F28A5">
        <w:rPr>
          <w:rFonts w:ascii="Times New Roman" w:hAnsi="Times New Roman"/>
          <w:sz w:val="22"/>
          <w:lang w:eastAsia="x-none"/>
        </w:rPr>
        <w:t xml:space="preserve">] </w:t>
      </w:r>
      <w:r w:rsidR="00404F0E" w:rsidRPr="003F28A5">
        <w:rPr>
          <w:rFonts w:ascii="Times New Roman" w:hAnsi="Times New Roman" w:hint="eastAsia"/>
          <w:sz w:val="22"/>
          <w:lang w:eastAsia="x-none"/>
        </w:rPr>
        <w:t>C</w:t>
      </w:r>
      <w:r w:rsidR="00404F0E">
        <w:rPr>
          <w:rFonts w:ascii="Times New Roman" w:hAnsi="Times New Roman"/>
          <w:sz w:val="22"/>
          <w:lang w:eastAsia="x-none"/>
        </w:rPr>
        <w:t>hairman’s Note for RAN1#11</w:t>
      </w:r>
      <w:r w:rsidR="00404F0E">
        <w:rPr>
          <w:rFonts w:ascii="Times New Roman" w:hAnsi="Times New Roman" w:hint="eastAsia"/>
          <w:sz w:val="22"/>
          <w:lang w:eastAsia="ko-KR"/>
        </w:rPr>
        <w:t>6</w:t>
      </w:r>
    </w:p>
    <w:sectPr w:rsidR="008D5223" w:rsidRPr="00282CF9" w:rsidSect="00EC4E5E">
      <w:footerReference w:type="even" r:id="rId14"/>
      <w:footerReference w:type="first" r:id="rId15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8FC6A" w14:textId="77777777" w:rsidR="00026999" w:rsidRDefault="00026999">
      <w:r>
        <w:separator/>
      </w:r>
    </w:p>
  </w:endnote>
  <w:endnote w:type="continuationSeparator" w:id="0">
    <w:p w14:paraId="07765434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4E664" w14:textId="2BAEF08E" w:rsidR="007069E4" w:rsidRDefault="007069E4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4F5312" wp14:editId="1F24A1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783140215" name="Text Box 3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BCDF32" w14:textId="39CB25CE" w:rsidR="007069E4" w:rsidRPr="007069E4" w:rsidRDefault="007069E4" w:rsidP="007069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70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F5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BCDF32" w14:textId="39CB25CE" w:rsidR="007069E4" w:rsidRPr="007069E4" w:rsidRDefault="007069E4" w:rsidP="007069E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7069E4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7095" w14:textId="0E89ED2E" w:rsidR="007069E4" w:rsidRDefault="007069E4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5CB4A2" wp14:editId="6B10D5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50040967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B09AF0" w14:textId="4234D9BB" w:rsidR="007069E4" w:rsidRPr="007069E4" w:rsidRDefault="007069E4" w:rsidP="007069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70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CB4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B09AF0" w14:textId="4234D9BB" w:rsidR="007069E4" w:rsidRPr="007069E4" w:rsidRDefault="007069E4" w:rsidP="007069E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7069E4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BBE75" w14:textId="77777777" w:rsidR="00026999" w:rsidRDefault="00026999">
      <w:r>
        <w:separator/>
      </w:r>
    </w:p>
  </w:footnote>
  <w:footnote w:type="continuationSeparator" w:id="0">
    <w:p w14:paraId="2B02651E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32731D"/>
    <w:multiLevelType w:val="hybridMultilevel"/>
    <w:tmpl w:val="8A763D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6334C6D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5" w15:restartNumberingAfterBreak="0">
    <w:nsid w:val="1683530B"/>
    <w:multiLevelType w:val="hybridMultilevel"/>
    <w:tmpl w:val="13DEB1F2"/>
    <w:lvl w:ilvl="0" w:tplc="04090001">
      <w:start w:val="1"/>
      <w:numFmt w:val="bullet"/>
      <w:lvlText w:val=""/>
      <w:lvlJc w:val="left"/>
      <w:pPr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00"/>
      </w:pPr>
      <w:rPr>
        <w:rFonts w:ascii="Wingdings" w:hAnsi="Wingdings" w:hint="default"/>
      </w:rPr>
    </w:lvl>
  </w:abstractNum>
  <w:abstractNum w:abstractNumId="16" w15:restartNumberingAfterBreak="0">
    <w:nsid w:val="17B41584"/>
    <w:multiLevelType w:val="multilevel"/>
    <w:tmpl w:val="19960D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2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6462EC3"/>
    <w:multiLevelType w:val="hybridMultilevel"/>
    <w:tmpl w:val="57E8D7DC"/>
    <w:lvl w:ilvl="0" w:tplc="04090001">
      <w:start w:val="1"/>
      <w:numFmt w:val="bullet"/>
      <w:lvlText w:val=""/>
      <w:lvlJc w:val="left"/>
      <w:pPr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00"/>
      </w:pPr>
      <w:rPr>
        <w:rFonts w:ascii="Wingdings" w:hAnsi="Wingdings" w:hint="default"/>
      </w:rPr>
    </w:lvl>
  </w:abstractNum>
  <w:abstractNum w:abstractNumId="25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594328E5"/>
    <w:multiLevelType w:val="multilevel"/>
    <w:tmpl w:val="2D58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69065380"/>
    <w:multiLevelType w:val="multilevel"/>
    <w:tmpl w:val="4074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74AE0B73"/>
    <w:multiLevelType w:val="multilevel"/>
    <w:tmpl w:val="0FA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E4C62"/>
    <w:multiLevelType w:val="multilevel"/>
    <w:tmpl w:val="3F7288C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527833841">
    <w:abstractNumId w:val="5"/>
  </w:num>
  <w:num w:numId="2" w16cid:durableId="365643395">
    <w:abstractNumId w:val="27"/>
  </w:num>
  <w:num w:numId="3" w16cid:durableId="1205562839">
    <w:abstractNumId w:val="43"/>
  </w:num>
  <w:num w:numId="4" w16cid:durableId="204296956">
    <w:abstractNumId w:val="42"/>
  </w:num>
  <w:num w:numId="5" w16cid:durableId="893080404">
    <w:abstractNumId w:val="12"/>
  </w:num>
  <w:num w:numId="6" w16cid:durableId="80701787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03387509">
    <w:abstractNumId w:val="35"/>
  </w:num>
  <w:num w:numId="8" w16cid:durableId="96292744">
    <w:abstractNumId w:val="23"/>
  </w:num>
  <w:num w:numId="9" w16cid:durableId="142476418">
    <w:abstractNumId w:val="4"/>
  </w:num>
  <w:num w:numId="10" w16cid:durableId="319581440">
    <w:abstractNumId w:val="36"/>
  </w:num>
  <w:num w:numId="11" w16cid:durableId="953441645">
    <w:abstractNumId w:val="29"/>
  </w:num>
  <w:num w:numId="12" w16cid:durableId="1550605150">
    <w:abstractNumId w:val="25"/>
  </w:num>
  <w:num w:numId="13" w16cid:durableId="417363364">
    <w:abstractNumId w:val="18"/>
  </w:num>
  <w:num w:numId="14" w16cid:durableId="1205219415">
    <w:abstractNumId w:val="33"/>
  </w:num>
  <w:num w:numId="15" w16cid:durableId="874848227">
    <w:abstractNumId w:val="21"/>
  </w:num>
  <w:num w:numId="16" w16cid:durableId="1473400359">
    <w:abstractNumId w:val="30"/>
  </w:num>
  <w:num w:numId="17" w16cid:durableId="911041104">
    <w:abstractNumId w:val="8"/>
  </w:num>
  <w:num w:numId="18" w16cid:durableId="49575531">
    <w:abstractNumId w:val="9"/>
  </w:num>
  <w:num w:numId="19" w16cid:durableId="1311594521">
    <w:abstractNumId w:val="22"/>
  </w:num>
  <w:num w:numId="20" w16cid:durableId="53967292">
    <w:abstractNumId w:val="10"/>
  </w:num>
  <w:num w:numId="21" w16cid:durableId="1561214514">
    <w:abstractNumId w:val="19"/>
  </w:num>
  <w:num w:numId="22" w16cid:durableId="1967546238">
    <w:abstractNumId w:val="6"/>
  </w:num>
  <w:num w:numId="23" w16cid:durableId="1333754353">
    <w:abstractNumId w:val="11"/>
  </w:num>
  <w:num w:numId="24" w16cid:durableId="1598056856">
    <w:abstractNumId w:val="40"/>
  </w:num>
  <w:num w:numId="25" w16cid:durableId="1652370641">
    <w:abstractNumId w:val="3"/>
  </w:num>
  <w:num w:numId="26" w16cid:durableId="1755273554">
    <w:abstractNumId w:val="0"/>
  </w:num>
  <w:num w:numId="27" w16cid:durableId="875041926">
    <w:abstractNumId w:val="13"/>
  </w:num>
  <w:num w:numId="28" w16cid:durableId="1205824476">
    <w:abstractNumId w:val="32"/>
  </w:num>
  <w:num w:numId="29" w16cid:durableId="916089099">
    <w:abstractNumId w:val="28"/>
  </w:num>
  <w:num w:numId="30" w16cid:durableId="913584607">
    <w:abstractNumId w:val="16"/>
  </w:num>
  <w:num w:numId="31" w16cid:durableId="1902449352">
    <w:abstractNumId w:val="15"/>
  </w:num>
  <w:num w:numId="32" w16cid:durableId="927275070">
    <w:abstractNumId w:val="34"/>
  </w:num>
  <w:num w:numId="33" w16cid:durableId="1457916845">
    <w:abstractNumId w:val="37"/>
  </w:num>
  <w:num w:numId="34" w16cid:durableId="1677801210">
    <w:abstractNumId w:val="41"/>
  </w:num>
  <w:num w:numId="35" w16cid:durableId="1226641989">
    <w:abstractNumId w:val="24"/>
  </w:num>
  <w:num w:numId="36" w16cid:durableId="1188837252">
    <w:abstractNumId w:val="20"/>
  </w:num>
  <w:num w:numId="37" w16cid:durableId="1729382383">
    <w:abstractNumId w:val="17"/>
  </w:num>
  <w:num w:numId="38" w16cid:durableId="1456169968">
    <w:abstractNumId w:val="26"/>
  </w:num>
  <w:num w:numId="39" w16cid:durableId="1474907259">
    <w:abstractNumId w:val="23"/>
  </w:num>
  <w:num w:numId="40" w16cid:durableId="1090127123">
    <w:abstractNumId w:val="23"/>
  </w:num>
  <w:num w:numId="41" w16cid:durableId="791478775">
    <w:abstractNumId w:val="23"/>
  </w:num>
  <w:num w:numId="42" w16cid:durableId="2113895551">
    <w:abstractNumId w:val="31"/>
  </w:num>
  <w:num w:numId="43" w16cid:durableId="948240423">
    <w:abstractNumId w:val="39"/>
  </w:num>
  <w:num w:numId="44" w16cid:durableId="1079793401">
    <w:abstractNumId w:val="14"/>
  </w:num>
  <w:num w:numId="45" w16cid:durableId="153874100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AD4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7A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766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C7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54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16B"/>
    <w:rsid w:val="00062285"/>
    <w:rsid w:val="000623F4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381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2E5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4F6"/>
    <w:rsid w:val="000A2555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2FDA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1FE5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228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A9F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2C3"/>
    <w:rsid w:val="00134523"/>
    <w:rsid w:val="00134564"/>
    <w:rsid w:val="00134583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6EB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761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710"/>
    <w:rsid w:val="00160821"/>
    <w:rsid w:val="00160C5B"/>
    <w:rsid w:val="00160CEE"/>
    <w:rsid w:val="00161187"/>
    <w:rsid w:val="0016191F"/>
    <w:rsid w:val="00161CC2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BCD"/>
    <w:rsid w:val="00166C6C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14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5A0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63D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B50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3C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1F7F02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21"/>
    <w:rsid w:val="002060A3"/>
    <w:rsid w:val="002062AF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E21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E62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7D1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0F7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7C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14F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32E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CBB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3D6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77ED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60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213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8C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4F7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B7FDE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BF2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32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19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34E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6E6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29F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398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7C1"/>
    <w:rsid w:val="00335809"/>
    <w:rsid w:val="00335918"/>
    <w:rsid w:val="00335A61"/>
    <w:rsid w:val="00335A86"/>
    <w:rsid w:val="00335FE9"/>
    <w:rsid w:val="0033610E"/>
    <w:rsid w:val="00336CBE"/>
    <w:rsid w:val="00336F96"/>
    <w:rsid w:val="00337298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59E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1FB3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78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93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61D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9F7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06A"/>
    <w:rsid w:val="003E31F9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E7D5E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53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4F0E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9E7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BA1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1EC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3A7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2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3B75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A02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368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4FE3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A1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CF3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2F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BB2"/>
    <w:rsid w:val="004B4D4F"/>
    <w:rsid w:val="004B5091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1BC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0F51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5F42"/>
    <w:rsid w:val="004D607A"/>
    <w:rsid w:val="004D60A7"/>
    <w:rsid w:val="004D61DF"/>
    <w:rsid w:val="004D6214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884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5A9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CB7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2E8A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345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717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C4B"/>
    <w:rsid w:val="00567F85"/>
    <w:rsid w:val="00570117"/>
    <w:rsid w:val="005704A0"/>
    <w:rsid w:val="005704A7"/>
    <w:rsid w:val="005705FA"/>
    <w:rsid w:val="005707A6"/>
    <w:rsid w:val="00570A62"/>
    <w:rsid w:val="00571116"/>
    <w:rsid w:val="00571507"/>
    <w:rsid w:val="00571565"/>
    <w:rsid w:val="00571BF7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E6F"/>
    <w:rsid w:val="00576214"/>
    <w:rsid w:val="0057660D"/>
    <w:rsid w:val="005769F0"/>
    <w:rsid w:val="005771E6"/>
    <w:rsid w:val="005774D0"/>
    <w:rsid w:val="0057751D"/>
    <w:rsid w:val="005775AE"/>
    <w:rsid w:val="005779EE"/>
    <w:rsid w:val="00577E4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A5E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51D"/>
    <w:rsid w:val="005A351F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5DED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8CB"/>
    <w:rsid w:val="005B5987"/>
    <w:rsid w:val="005B5A5D"/>
    <w:rsid w:val="005B6078"/>
    <w:rsid w:val="005B628E"/>
    <w:rsid w:val="005B62ED"/>
    <w:rsid w:val="005B655B"/>
    <w:rsid w:val="005B6684"/>
    <w:rsid w:val="005B678E"/>
    <w:rsid w:val="005B6C4D"/>
    <w:rsid w:val="005B6CCB"/>
    <w:rsid w:val="005B6EE2"/>
    <w:rsid w:val="005B7391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31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344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BD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74E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C2B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1F9F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3BF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A0A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20E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260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1BD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1D4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AB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88"/>
    <w:rsid w:val="006902AB"/>
    <w:rsid w:val="00690B9E"/>
    <w:rsid w:val="006913E6"/>
    <w:rsid w:val="00691519"/>
    <w:rsid w:val="00691805"/>
    <w:rsid w:val="00691C28"/>
    <w:rsid w:val="006925BC"/>
    <w:rsid w:val="00692CC4"/>
    <w:rsid w:val="00692E64"/>
    <w:rsid w:val="00692EA6"/>
    <w:rsid w:val="00693374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A55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924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B9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44"/>
    <w:rsid w:val="006C38BA"/>
    <w:rsid w:val="006C3A3D"/>
    <w:rsid w:val="006C3CE5"/>
    <w:rsid w:val="006C3F07"/>
    <w:rsid w:val="006C4083"/>
    <w:rsid w:val="006C417A"/>
    <w:rsid w:val="006C41E5"/>
    <w:rsid w:val="006C451B"/>
    <w:rsid w:val="006C4721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9E4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7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02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2E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3CE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96C"/>
    <w:rsid w:val="00732A0F"/>
    <w:rsid w:val="007331CF"/>
    <w:rsid w:val="00733227"/>
    <w:rsid w:val="00733615"/>
    <w:rsid w:val="00733AFC"/>
    <w:rsid w:val="00733B2B"/>
    <w:rsid w:val="00733C7F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1B3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7A3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462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27D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7A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0CA"/>
    <w:rsid w:val="007A5138"/>
    <w:rsid w:val="007A5C49"/>
    <w:rsid w:val="007A5F95"/>
    <w:rsid w:val="007A635B"/>
    <w:rsid w:val="007A67A4"/>
    <w:rsid w:val="007A6C0A"/>
    <w:rsid w:val="007A6C27"/>
    <w:rsid w:val="007A6D81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DC1"/>
    <w:rsid w:val="007B2F2E"/>
    <w:rsid w:val="007B3266"/>
    <w:rsid w:val="007B35D1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4F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63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0A"/>
    <w:rsid w:val="007D2920"/>
    <w:rsid w:val="007D2A8D"/>
    <w:rsid w:val="007D2B88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21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90A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366"/>
    <w:rsid w:val="00807996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B85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318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0B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437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C40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3EF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2CC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01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CA3"/>
    <w:rsid w:val="008C1EA3"/>
    <w:rsid w:val="008C2205"/>
    <w:rsid w:val="008C2300"/>
    <w:rsid w:val="008C2595"/>
    <w:rsid w:val="008C2779"/>
    <w:rsid w:val="008C27E2"/>
    <w:rsid w:val="008C280B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223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144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963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E3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4CE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75"/>
    <w:rsid w:val="008F60BB"/>
    <w:rsid w:val="008F61A8"/>
    <w:rsid w:val="008F657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6A2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8F0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4F0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B47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7A4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58C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F0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EC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B51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329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99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03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166"/>
    <w:rsid w:val="009C2308"/>
    <w:rsid w:val="009C39E1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1E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86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10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3DA"/>
    <w:rsid w:val="00A31544"/>
    <w:rsid w:val="00A31EA1"/>
    <w:rsid w:val="00A31F84"/>
    <w:rsid w:val="00A32338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15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21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3B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2FEF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11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6F0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5C84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4F2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72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07A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501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65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2DD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2FD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6C5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71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D13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419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96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B85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3DA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9DD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A93"/>
    <w:rsid w:val="00C26CF1"/>
    <w:rsid w:val="00C270D4"/>
    <w:rsid w:val="00C273C1"/>
    <w:rsid w:val="00C27D1A"/>
    <w:rsid w:val="00C27D59"/>
    <w:rsid w:val="00C27F67"/>
    <w:rsid w:val="00C30080"/>
    <w:rsid w:val="00C3012D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6CCD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3C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3F39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0F7D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1EDC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4C0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16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72B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4F3E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CAD"/>
    <w:rsid w:val="00D26DE8"/>
    <w:rsid w:val="00D2780E"/>
    <w:rsid w:val="00D27BF5"/>
    <w:rsid w:val="00D27D1A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40C"/>
    <w:rsid w:val="00D316CD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E4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BF3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175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3FA1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BC1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5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2B53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6EA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0BA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89B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4A69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02C"/>
    <w:rsid w:val="00E86164"/>
    <w:rsid w:val="00E86276"/>
    <w:rsid w:val="00E86691"/>
    <w:rsid w:val="00E86B45"/>
    <w:rsid w:val="00E86EC0"/>
    <w:rsid w:val="00E87106"/>
    <w:rsid w:val="00E87684"/>
    <w:rsid w:val="00E8773C"/>
    <w:rsid w:val="00E901D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4E5E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D62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39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16D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5B2"/>
    <w:rsid w:val="00F54BB5"/>
    <w:rsid w:val="00F54C29"/>
    <w:rsid w:val="00F5533B"/>
    <w:rsid w:val="00F56079"/>
    <w:rsid w:val="00F561E1"/>
    <w:rsid w:val="00F56245"/>
    <w:rsid w:val="00F5648C"/>
    <w:rsid w:val="00F570BB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5B7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01A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B49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8B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C7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13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2D7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22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450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836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BCA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3F54CA3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paragraph" w:customStyle="1" w:styleId="textcountakp5b">
    <w:name w:val="text_count___akp5b"/>
    <w:basedOn w:val="a0"/>
    <w:rsid w:val="00DF2B53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customStyle="1" w:styleId="tooltipbox1arnp">
    <w:name w:val="tooltipbox___1arnp"/>
    <w:basedOn w:val="a1"/>
    <w:rsid w:val="00DF2B53"/>
  </w:style>
  <w:style w:type="character" w:customStyle="1" w:styleId="blind">
    <w:name w:val="blind"/>
    <w:basedOn w:val="a1"/>
    <w:rsid w:val="00DF2B53"/>
  </w:style>
  <w:style w:type="character" w:customStyle="1" w:styleId="translatepc2dgt8">
    <w:name w:val="translate_pc___2dgt8"/>
    <w:basedOn w:val="a1"/>
    <w:rsid w:val="00DF2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7629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39357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402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5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5975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38625846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32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71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9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0836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1161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4142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9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982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021854160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62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281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224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992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047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3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539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956570401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50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01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7688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5133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18867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5114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3074019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0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0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1A71E-BA8C-4A4D-A8AE-68096C3B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2899</TotalTime>
  <Pages>5</Pages>
  <Words>1186</Words>
  <Characters>6176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7348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41</cp:revision>
  <cp:lastPrinted>2021-08-03T09:15:00Z</cp:lastPrinted>
  <dcterms:created xsi:type="dcterms:W3CDTF">2023-08-11T03:10:00Z</dcterms:created>
  <dcterms:modified xsi:type="dcterms:W3CDTF">2024-08-09T05:09:00Z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5077fd87,2eadc577,5fed3bd1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2024-02-19T02:20:17Z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d0a8e630-088b-40c2-9308-00c7f5d1b0e1</vt:lpwstr>
  </property>
  <property fmtid="{D5CDD505-2E9C-101B-9397-08002B2CF9AE}" pid="12" name="MSIP_Label_84883e49-c40c-4c70-af6e-4047d87bba49_ContentBits">
    <vt:lpwstr>2</vt:lpwstr>
  </property>
</Properties>
</file>